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color w:val="FFFFFF" w:themeColor="background1"/>
          <w:sz w:val="72"/>
          <w:szCs w:val="72"/>
        </w:rPr>
        <w:id w:val="2030290185"/>
        <w:docPartObj>
          <w:docPartGallery w:val="Cover Pages"/>
          <w:docPartUnique/>
        </w:docPartObj>
      </w:sdtPr>
      <w:sdtEndPr>
        <w:rPr>
          <w:rFonts w:eastAsia="Times New Roman" w:cs="Times New Roman"/>
          <w:b/>
          <w:vanish/>
          <w:color w:val="auto"/>
          <w:sz w:val="24"/>
          <w:szCs w:val="24"/>
          <w:highlight w:val="yellow"/>
        </w:rPr>
      </w:sdtEndPr>
      <w:sdtContent>
        <w:p w14:paraId="3F0BF609" w14:textId="224BE5C5" w:rsidR="000504FE" w:rsidRPr="00017B4E" w:rsidRDefault="000504FE" w:rsidP="00A57087">
          <w:pPr>
            <w:spacing w:before="480" w:after="40"/>
            <w:rPr>
              <w:b/>
              <w:noProof/>
              <w:sz w:val="44"/>
              <w:szCs w:val="44"/>
            </w:rPr>
          </w:pPr>
        </w:p>
        <w:p w14:paraId="1FF40A6E" w14:textId="77777777" w:rsidR="00A57087" w:rsidRDefault="00A57087" w:rsidP="00A57087">
          <w:pPr>
            <w:spacing w:after="240"/>
            <w:rPr>
              <w:b/>
              <w:sz w:val="36"/>
              <w:szCs w:val="36"/>
            </w:rPr>
          </w:pPr>
        </w:p>
        <w:p w14:paraId="2F69CAFB" w14:textId="77777777" w:rsidR="00A57087" w:rsidRPr="00017B4E" w:rsidRDefault="00163892" w:rsidP="00A57087">
          <w:pPr>
            <w:spacing w:before="480" w:after="40"/>
            <w:rPr>
              <w:rFonts w:eastAsiaTheme="majorEastAsia" w:cstheme="majorBidi"/>
              <w:b/>
              <w:sz w:val="72"/>
              <w:szCs w:val="72"/>
            </w:rPr>
          </w:pPr>
          <w:sdt>
            <w:sdtPr>
              <w:rPr>
                <w:rFonts w:eastAsiaTheme="majorEastAsia" w:cstheme="majorBidi"/>
                <w:sz w:val="72"/>
                <w:szCs w:val="72"/>
              </w:rPr>
              <w:alias w:val="Title"/>
              <w:id w:val="-492259906"/>
              <w:dataBinding w:prefixMappings="xmlns:ns0='http://purl.org/dc/elements/1.1/' xmlns:ns1='http://schemas.openxmlformats.org/package/2006/metadata/core-properties' " w:xpath="/ns1:coreProperties[1]/ns0:title[1]" w:storeItemID="{6C3C8BC8-F283-45AE-878A-BAB7291924A1}"/>
              <w:text/>
            </w:sdtPr>
            <w:sdtEndPr>
              <w:rPr>
                <w:b/>
              </w:rPr>
            </w:sdtEndPr>
            <w:sdtContent>
              <w:r w:rsidR="00A57087" w:rsidRPr="00017B4E">
                <w:rPr>
                  <w:rFonts w:eastAsiaTheme="majorEastAsia" w:cstheme="majorBidi"/>
                  <w:sz w:val="72"/>
                  <w:szCs w:val="72"/>
                </w:rPr>
                <w:t>Enhancing Transitions - Client Perspectives Project</w:t>
              </w:r>
            </w:sdtContent>
          </w:sdt>
        </w:p>
        <w:sdt>
          <w:sdtPr>
            <w:rPr>
              <w:b/>
              <w:noProof/>
              <w:sz w:val="44"/>
              <w:szCs w:val="44"/>
            </w:rPr>
            <w:alias w:val="Subtitle"/>
            <w:tag w:val="Subtitle"/>
            <w:id w:val="-1376391390"/>
            <w:text/>
          </w:sdtPr>
          <w:sdtContent>
            <w:p w14:paraId="089CCD30" w14:textId="77777777" w:rsidR="00A57087" w:rsidRPr="00017B4E" w:rsidRDefault="00A57087" w:rsidP="00A57087">
              <w:pPr>
                <w:spacing w:after="440"/>
                <w:rPr>
                  <w:b/>
                  <w:noProof/>
                  <w:sz w:val="44"/>
                  <w:szCs w:val="44"/>
                </w:rPr>
              </w:pPr>
              <w:r w:rsidRPr="00017B4E">
                <w:rPr>
                  <w:b/>
                  <w:noProof/>
                  <w:sz w:val="44"/>
                  <w:szCs w:val="44"/>
                </w:rPr>
                <w:t>Final Report</w:t>
              </w:r>
            </w:p>
          </w:sdtContent>
        </w:sdt>
        <w:p w14:paraId="7040D5EE" w14:textId="77777777" w:rsidR="00A57087" w:rsidRDefault="00A57087" w:rsidP="00A57087">
          <w:pPr>
            <w:spacing w:after="240"/>
            <w:rPr>
              <w:b/>
              <w:sz w:val="36"/>
              <w:szCs w:val="36"/>
            </w:rPr>
          </w:pPr>
        </w:p>
        <w:p w14:paraId="7E66C487" w14:textId="77777777" w:rsidR="00A57087" w:rsidRDefault="00A57087" w:rsidP="00A57087">
          <w:pPr>
            <w:spacing w:after="240"/>
            <w:rPr>
              <w:b/>
              <w:sz w:val="36"/>
              <w:szCs w:val="36"/>
            </w:rPr>
          </w:pPr>
        </w:p>
        <w:p w14:paraId="478E66C7" w14:textId="77777777" w:rsidR="00A57087" w:rsidRDefault="00A57087" w:rsidP="00A57087">
          <w:pPr>
            <w:spacing w:after="240"/>
            <w:rPr>
              <w:b/>
              <w:sz w:val="36"/>
              <w:szCs w:val="36"/>
            </w:rPr>
          </w:pPr>
        </w:p>
        <w:p w14:paraId="229DDCDC" w14:textId="77777777" w:rsidR="00A57087" w:rsidRPr="00017B4E" w:rsidRDefault="00163892" w:rsidP="00A57087">
          <w:pPr>
            <w:spacing w:after="240"/>
            <w:rPr>
              <w:b/>
              <w:sz w:val="36"/>
              <w:szCs w:val="36"/>
            </w:rPr>
          </w:pPr>
          <w:sdt>
            <w:sdtPr>
              <w:rPr>
                <w:rStyle w:val="PlaceholderText"/>
                <w:b/>
                <w:color w:val="auto"/>
                <w:sz w:val="36"/>
                <w:szCs w:val="36"/>
              </w:rPr>
              <w:alias w:val="Author"/>
              <w:id w:val="1278151471"/>
              <w:dataBinding w:prefixMappings="xmlns:ns0='http://purl.org/dc/elements/1.1/' xmlns:ns1='http://schemas.openxmlformats.org/package/2006/metadata/core-properties' " w:xpath="/ns1:coreProperties[1]/ns0:creator[1]" w:storeItemID="{6C3C8BC8-F283-45AE-878A-BAB7291924A1}"/>
              <w:text/>
            </w:sdtPr>
            <w:sdtContent>
              <w:r w:rsidR="00A57087" w:rsidRPr="00017B4E">
                <w:rPr>
                  <w:rStyle w:val="PlaceholderText"/>
                  <w:b/>
                  <w:color w:val="auto"/>
                  <w:sz w:val="36"/>
                  <w:szCs w:val="36"/>
                  <w:lang w:val="en-CA"/>
                </w:rPr>
                <w:t>Simcoe/Musk</w:t>
              </w:r>
              <w:r w:rsidR="00A57087">
                <w:rPr>
                  <w:rStyle w:val="PlaceholderText"/>
                  <w:b/>
                  <w:color w:val="auto"/>
                  <w:sz w:val="36"/>
                  <w:szCs w:val="36"/>
                  <w:lang w:val="en-CA"/>
                </w:rPr>
                <w:t xml:space="preserve">oka Literacy Network </w:t>
              </w:r>
            </w:sdtContent>
          </w:sdt>
        </w:p>
        <w:p w14:paraId="095FC54E" w14:textId="77777777" w:rsidR="00A57087" w:rsidRDefault="00A57087" w:rsidP="00A57087">
          <w:pPr>
            <w:rPr>
              <w:b/>
              <w:sz w:val="36"/>
              <w:szCs w:val="36"/>
            </w:rPr>
          </w:pPr>
          <w:r>
            <w:rPr>
              <w:b/>
              <w:sz w:val="36"/>
              <w:szCs w:val="36"/>
            </w:rPr>
            <w:t>April 2015</w:t>
          </w:r>
        </w:p>
        <w:p w14:paraId="0B5B2AB0" w14:textId="77777777" w:rsidR="00A57087" w:rsidRDefault="00A57087" w:rsidP="000504FE">
          <w:pPr>
            <w:spacing w:before="480" w:after="40"/>
            <w:rPr>
              <w:b/>
              <w:sz w:val="36"/>
              <w:szCs w:val="36"/>
            </w:rPr>
          </w:pPr>
        </w:p>
        <w:p w14:paraId="299D9093" w14:textId="77777777" w:rsidR="00A57087" w:rsidRPr="00017B4E" w:rsidRDefault="00A57087" w:rsidP="000504FE">
          <w:pPr>
            <w:spacing w:before="480" w:after="40"/>
            <w:rPr>
              <w:b/>
              <w:sz w:val="36"/>
              <w:szCs w:val="36"/>
            </w:rPr>
          </w:pPr>
        </w:p>
        <w:p w14:paraId="0EFA2585" w14:textId="77777777" w:rsidR="00EF42DE" w:rsidRPr="00017B4E" w:rsidRDefault="00EF42DE">
          <w:pPr>
            <w:rPr>
              <w:b/>
            </w:rPr>
          </w:pPr>
          <w:r w:rsidRPr="00017B4E">
            <w:rPr>
              <w:b/>
            </w:rPr>
            <w:br w:type="page"/>
          </w:r>
        </w:p>
      </w:sdtContent>
    </w:sdt>
    <w:sdt>
      <w:sdtPr>
        <w:id w:val="1623188547"/>
        <w:docPartObj>
          <w:docPartGallery w:val="Table of Contents"/>
          <w:docPartUnique/>
        </w:docPartObj>
      </w:sdtPr>
      <w:sdtEndPr>
        <w:rPr>
          <w:rFonts w:eastAsia="Times New Roman" w:cs="Times New Roman"/>
          <w:noProof/>
          <w:color w:val="auto"/>
          <w:sz w:val="24"/>
          <w:szCs w:val="24"/>
          <w:lang w:val="en-GB" w:eastAsia="en-CA"/>
        </w:rPr>
      </w:sdtEndPr>
      <w:sdtContent>
        <w:p w14:paraId="32FFD2F8" w14:textId="28611B46" w:rsidR="001C3A2F" w:rsidRDefault="001C3A2F" w:rsidP="00E8758A">
          <w:pPr>
            <w:pStyle w:val="TOCHeading"/>
          </w:pPr>
          <w:r>
            <w:t>Table of Contents</w:t>
          </w:r>
        </w:p>
        <w:p w14:paraId="3004EB6C" w14:textId="77777777" w:rsidR="009E2336" w:rsidRDefault="001C3A2F">
          <w:pPr>
            <w:pStyle w:val="TOC1"/>
            <w:tabs>
              <w:tab w:val="right" w:leader="dot" w:pos="9350"/>
            </w:tabs>
            <w:rPr>
              <w:rFonts w:eastAsiaTheme="minorEastAsia" w:cstheme="minorBidi"/>
              <w:b w:val="0"/>
              <w:noProof/>
              <w:lang w:val="en-US" w:eastAsia="ja-JP"/>
            </w:rPr>
          </w:pPr>
          <w:r>
            <w:fldChar w:fldCharType="begin"/>
          </w:r>
          <w:r>
            <w:instrText xml:space="preserve"> TOC \o "1-1" </w:instrText>
          </w:r>
          <w:r>
            <w:fldChar w:fldCharType="separate"/>
          </w:r>
          <w:r w:rsidR="009E2336">
            <w:rPr>
              <w:noProof/>
            </w:rPr>
            <w:t>Acknowledgements</w:t>
          </w:r>
          <w:r w:rsidR="009E2336">
            <w:rPr>
              <w:noProof/>
            </w:rPr>
            <w:tab/>
          </w:r>
          <w:r w:rsidR="009E2336">
            <w:rPr>
              <w:noProof/>
            </w:rPr>
            <w:fldChar w:fldCharType="begin"/>
          </w:r>
          <w:r w:rsidR="009E2336">
            <w:rPr>
              <w:noProof/>
            </w:rPr>
            <w:instrText xml:space="preserve"> PAGEREF _Toc297469724 \h </w:instrText>
          </w:r>
          <w:r w:rsidR="009E2336">
            <w:rPr>
              <w:noProof/>
            </w:rPr>
          </w:r>
          <w:r w:rsidR="009E2336">
            <w:rPr>
              <w:noProof/>
            </w:rPr>
            <w:fldChar w:fldCharType="separate"/>
          </w:r>
          <w:r w:rsidR="009F441E">
            <w:rPr>
              <w:noProof/>
            </w:rPr>
            <w:t>2</w:t>
          </w:r>
          <w:r w:rsidR="009E2336">
            <w:rPr>
              <w:noProof/>
            </w:rPr>
            <w:fldChar w:fldCharType="end"/>
          </w:r>
        </w:p>
        <w:p w14:paraId="47C85D35" w14:textId="77777777" w:rsidR="009E2336" w:rsidRDefault="009E2336">
          <w:pPr>
            <w:pStyle w:val="TOC1"/>
            <w:tabs>
              <w:tab w:val="right" w:leader="dot" w:pos="9350"/>
            </w:tabs>
            <w:rPr>
              <w:rFonts w:eastAsiaTheme="minorEastAsia" w:cstheme="minorBidi"/>
              <w:b w:val="0"/>
              <w:noProof/>
              <w:lang w:val="en-US" w:eastAsia="ja-JP"/>
            </w:rPr>
          </w:pPr>
          <w:r>
            <w:rPr>
              <w:noProof/>
            </w:rPr>
            <w:t>Background</w:t>
          </w:r>
          <w:r>
            <w:rPr>
              <w:noProof/>
            </w:rPr>
            <w:tab/>
          </w:r>
          <w:r>
            <w:rPr>
              <w:noProof/>
            </w:rPr>
            <w:fldChar w:fldCharType="begin"/>
          </w:r>
          <w:r>
            <w:rPr>
              <w:noProof/>
            </w:rPr>
            <w:instrText xml:space="preserve"> PAGEREF _Toc297469725 \h </w:instrText>
          </w:r>
          <w:r>
            <w:rPr>
              <w:noProof/>
            </w:rPr>
          </w:r>
          <w:r>
            <w:rPr>
              <w:noProof/>
            </w:rPr>
            <w:fldChar w:fldCharType="separate"/>
          </w:r>
          <w:r w:rsidR="009F441E">
            <w:rPr>
              <w:noProof/>
            </w:rPr>
            <w:t>3</w:t>
          </w:r>
          <w:r>
            <w:rPr>
              <w:noProof/>
            </w:rPr>
            <w:fldChar w:fldCharType="end"/>
          </w:r>
        </w:p>
        <w:p w14:paraId="6CACA553" w14:textId="77777777" w:rsidR="009E2336" w:rsidRDefault="009E2336">
          <w:pPr>
            <w:pStyle w:val="TOC1"/>
            <w:tabs>
              <w:tab w:val="right" w:leader="dot" w:pos="9350"/>
            </w:tabs>
            <w:rPr>
              <w:rFonts w:eastAsiaTheme="minorEastAsia" w:cstheme="minorBidi"/>
              <w:b w:val="0"/>
              <w:noProof/>
              <w:lang w:val="en-US" w:eastAsia="ja-JP"/>
            </w:rPr>
          </w:pPr>
          <w:r w:rsidRPr="00921C9E">
            <w:rPr>
              <w:noProof/>
              <w:lang w:val="en-US"/>
            </w:rPr>
            <w:t>Project Goals</w:t>
          </w:r>
          <w:r>
            <w:rPr>
              <w:noProof/>
            </w:rPr>
            <w:tab/>
          </w:r>
          <w:r>
            <w:rPr>
              <w:noProof/>
            </w:rPr>
            <w:fldChar w:fldCharType="begin"/>
          </w:r>
          <w:r>
            <w:rPr>
              <w:noProof/>
            </w:rPr>
            <w:instrText xml:space="preserve"> PAGEREF _Toc297469726 \h </w:instrText>
          </w:r>
          <w:r>
            <w:rPr>
              <w:noProof/>
            </w:rPr>
          </w:r>
          <w:r>
            <w:rPr>
              <w:noProof/>
            </w:rPr>
            <w:fldChar w:fldCharType="separate"/>
          </w:r>
          <w:r w:rsidR="009F441E">
            <w:rPr>
              <w:noProof/>
            </w:rPr>
            <w:t>3</w:t>
          </w:r>
          <w:r>
            <w:rPr>
              <w:noProof/>
            </w:rPr>
            <w:fldChar w:fldCharType="end"/>
          </w:r>
        </w:p>
        <w:p w14:paraId="364F50A6" w14:textId="77777777" w:rsidR="009E2336" w:rsidRDefault="009E2336">
          <w:pPr>
            <w:pStyle w:val="TOC1"/>
            <w:tabs>
              <w:tab w:val="right" w:leader="dot" w:pos="9350"/>
            </w:tabs>
            <w:rPr>
              <w:rFonts w:eastAsiaTheme="minorEastAsia" w:cstheme="minorBidi"/>
              <w:b w:val="0"/>
              <w:noProof/>
              <w:lang w:val="en-US" w:eastAsia="ja-JP"/>
            </w:rPr>
          </w:pPr>
          <w:r w:rsidRPr="00921C9E">
            <w:rPr>
              <w:noProof/>
              <w:lang w:val="en-US"/>
            </w:rPr>
            <w:t>Proposed tasks</w:t>
          </w:r>
          <w:r>
            <w:rPr>
              <w:noProof/>
            </w:rPr>
            <w:tab/>
          </w:r>
          <w:r>
            <w:rPr>
              <w:noProof/>
            </w:rPr>
            <w:fldChar w:fldCharType="begin"/>
          </w:r>
          <w:r>
            <w:rPr>
              <w:noProof/>
            </w:rPr>
            <w:instrText xml:space="preserve"> PAGEREF _Toc297469727 \h </w:instrText>
          </w:r>
          <w:r>
            <w:rPr>
              <w:noProof/>
            </w:rPr>
          </w:r>
          <w:r>
            <w:rPr>
              <w:noProof/>
            </w:rPr>
            <w:fldChar w:fldCharType="separate"/>
          </w:r>
          <w:r w:rsidR="009F441E">
            <w:rPr>
              <w:noProof/>
            </w:rPr>
            <w:t>4</w:t>
          </w:r>
          <w:r>
            <w:rPr>
              <w:noProof/>
            </w:rPr>
            <w:fldChar w:fldCharType="end"/>
          </w:r>
        </w:p>
        <w:p w14:paraId="1BD5AE93" w14:textId="77777777" w:rsidR="009E2336" w:rsidRDefault="009E2336">
          <w:pPr>
            <w:pStyle w:val="TOC1"/>
            <w:tabs>
              <w:tab w:val="right" w:leader="dot" w:pos="9350"/>
            </w:tabs>
            <w:rPr>
              <w:rFonts w:eastAsiaTheme="minorEastAsia" w:cstheme="minorBidi"/>
              <w:b w:val="0"/>
              <w:noProof/>
              <w:lang w:val="en-US" w:eastAsia="ja-JP"/>
            </w:rPr>
          </w:pPr>
          <w:r>
            <w:rPr>
              <w:noProof/>
            </w:rPr>
            <w:t>Focus Groups</w:t>
          </w:r>
          <w:r>
            <w:rPr>
              <w:noProof/>
            </w:rPr>
            <w:tab/>
          </w:r>
          <w:r>
            <w:rPr>
              <w:noProof/>
            </w:rPr>
            <w:fldChar w:fldCharType="begin"/>
          </w:r>
          <w:r>
            <w:rPr>
              <w:noProof/>
            </w:rPr>
            <w:instrText xml:space="preserve"> PAGEREF _Toc297469728 \h </w:instrText>
          </w:r>
          <w:r>
            <w:rPr>
              <w:noProof/>
            </w:rPr>
          </w:r>
          <w:r>
            <w:rPr>
              <w:noProof/>
            </w:rPr>
            <w:fldChar w:fldCharType="separate"/>
          </w:r>
          <w:r w:rsidR="009F441E">
            <w:rPr>
              <w:noProof/>
            </w:rPr>
            <w:t>4</w:t>
          </w:r>
          <w:r>
            <w:rPr>
              <w:noProof/>
            </w:rPr>
            <w:fldChar w:fldCharType="end"/>
          </w:r>
        </w:p>
        <w:p w14:paraId="6F96EEB4" w14:textId="77777777" w:rsidR="009E2336" w:rsidRDefault="009E2336">
          <w:pPr>
            <w:pStyle w:val="TOC1"/>
            <w:tabs>
              <w:tab w:val="right" w:leader="dot" w:pos="9350"/>
            </w:tabs>
            <w:rPr>
              <w:rFonts w:eastAsiaTheme="minorEastAsia" w:cstheme="minorBidi"/>
              <w:b w:val="0"/>
              <w:noProof/>
              <w:lang w:val="en-US" w:eastAsia="ja-JP"/>
            </w:rPr>
          </w:pPr>
          <w:r>
            <w:rPr>
              <w:noProof/>
            </w:rPr>
            <w:t>Network validation</w:t>
          </w:r>
          <w:r>
            <w:rPr>
              <w:noProof/>
            </w:rPr>
            <w:tab/>
          </w:r>
          <w:r>
            <w:rPr>
              <w:noProof/>
            </w:rPr>
            <w:fldChar w:fldCharType="begin"/>
          </w:r>
          <w:r>
            <w:rPr>
              <w:noProof/>
            </w:rPr>
            <w:instrText xml:space="preserve"> PAGEREF _Toc297469729 \h </w:instrText>
          </w:r>
          <w:r>
            <w:rPr>
              <w:noProof/>
            </w:rPr>
          </w:r>
          <w:r>
            <w:rPr>
              <w:noProof/>
            </w:rPr>
            <w:fldChar w:fldCharType="separate"/>
          </w:r>
          <w:r w:rsidR="009F441E">
            <w:rPr>
              <w:noProof/>
            </w:rPr>
            <w:t>13</w:t>
          </w:r>
          <w:r>
            <w:rPr>
              <w:noProof/>
            </w:rPr>
            <w:fldChar w:fldCharType="end"/>
          </w:r>
        </w:p>
        <w:p w14:paraId="0C505D2A" w14:textId="77777777" w:rsidR="009E2336" w:rsidRDefault="009E2336">
          <w:pPr>
            <w:pStyle w:val="TOC1"/>
            <w:tabs>
              <w:tab w:val="right" w:leader="dot" w:pos="9350"/>
            </w:tabs>
            <w:rPr>
              <w:rFonts w:eastAsiaTheme="minorEastAsia" w:cstheme="minorBidi"/>
              <w:b w:val="0"/>
              <w:noProof/>
              <w:lang w:val="en-US" w:eastAsia="ja-JP"/>
            </w:rPr>
          </w:pPr>
          <w:r>
            <w:rPr>
              <w:noProof/>
            </w:rPr>
            <w:t>Recommendations</w:t>
          </w:r>
          <w:r>
            <w:rPr>
              <w:noProof/>
            </w:rPr>
            <w:tab/>
          </w:r>
          <w:r>
            <w:rPr>
              <w:noProof/>
            </w:rPr>
            <w:fldChar w:fldCharType="begin"/>
          </w:r>
          <w:r>
            <w:rPr>
              <w:noProof/>
            </w:rPr>
            <w:instrText xml:space="preserve"> PAGEREF _Toc297469730 \h </w:instrText>
          </w:r>
          <w:r>
            <w:rPr>
              <w:noProof/>
            </w:rPr>
          </w:r>
          <w:r>
            <w:rPr>
              <w:noProof/>
            </w:rPr>
            <w:fldChar w:fldCharType="separate"/>
          </w:r>
          <w:r w:rsidR="009F441E">
            <w:rPr>
              <w:noProof/>
            </w:rPr>
            <w:t>17</w:t>
          </w:r>
          <w:r>
            <w:rPr>
              <w:noProof/>
            </w:rPr>
            <w:fldChar w:fldCharType="end"/>
          </w:r>
        </w:p>
        <w:p w14:paraId="0212CBC9" w14:textId="77777777" w:rsidR="009E2336" w:rsidRDefault="009E2336">
          <w:pPr>
            <w:pStyle w:val="TOC1"/>
            <w:tabs>
              <w:tab w:val="right" w:leader="dot" w:pos="9350"/>
            </w:tabs>
            <w:rPr>
              <w:rFonts w:eastAsiaTheme="minorEastAsia" w:cstheme="minorBidi"/>
              <w:b w:val="0"/>
              <w:noProof/>
              <w:lang w:val="en-US" w:eastAsia="ja-JP"/>
            </w:rPr>
          </w:pPr>
          <w:r>
            <w:rPr>
              <w:noProof/>
            </w:rPr>
            <w:t>Communication of findings</w:t>
          </w:r>
          <w:r>
            <w:rPr>
              <w:noProof/>
            </w:rPr>
            <w:tab/>
          </w:r>
          <w:r>
            <w:rPr>
              <w:noProof/>
            </w:rPr>
            <w:fldChar w:fldCharType="begin"/>
          </w:r>
          <w:r>
            <w:rPr>
              <w:noProof/>
            </w:rPr>
            <w:instrText xml:space="preserve"> PAGEREF _Toc297469731 \h </w:instrText>
          </w:r>
          <w:r>
            <w:rPr>
              <w:noProof/>
            </w:rPr>
          </w:r>
          <w:r>
            <w:rPr>
              <w:noProof/>
            </w:rPr>
            <w:fldChar w:fldCharType="separate"/>
          </w:r>
          <w:r w:rsidR="009F441E">
            <w:rPr>
              <w:noProof/>
            </w:rPr>
            <w:t>18</w:t>
          </w:r>
          <w:r>
            <w:rPr>
              <w:noProof/>
            </w:rPr>
            <w:fldChar w:fldCharType="end"/>
          </w:r>
        </w:p>
        <w:p w14:paraId="262081FD" w14:textId="77777777" w:rsidR="009E2336" w:rsidRDefault="009E2336">
          <w:pPr>
            <w:pStyle w:val="TOC1"/>
            <w:tabs>
              <w:tab w:val="right" w:leader="dot" w:pos="9350"/>
            </w:tabs>
            <w:rPr>
              <w:rFonts w:eastAsiaTheme="minorEastAsia" w:cstheme="minorBidi"/>
              <w:b w:val="0"/>
              <w:noProof/>
              <w:lang w:val="en-US" w:eastAsia="ja-JP"/>
            </w:rPr>
          </w:pPr>
          <w:r>
            <w:rPr>
              <w:noProof/>
            </w:rPr>
            <w:t>Appendix 1 – FAQ sheet</w:t>
          </w:r>
          <w:r>
            <w:rPr>
              <w:noProof/>
            </w:rPr>
            <w:tab/>
          </w:r>
          <w:r>
            <w:rPr>
              <w:noProof/>
            </w:rPr>
            <w:fldChar w:fldCharType="begin"/>
          </w:r>
          <w:r>
            <w:rPr>
              <w:noProof/>
            </w:rPr>
            <w:instrText xml:space="preserve"> PAGEREF _Toc297469732 \h </w:instrText>
          </w:r>
          <w:r>
            <w:rPr>
              <w:noProof/>
            </w:rPr>
          </w:r>
          <w:r>
            <w:rPr>
              <w:noProof/>
            </w:rPr>
            <w:fldChar w:fldCharType="separate"/>
          </w:r>
          <w:r w:rsidR="009F441E">
            <w:rPr>
              <w:noProof/>
            </w:rPr>
            <w:t>20</w:t>
          </w:r>
          <w:r>
            <w:rPr>
              <w:noProof/>
            </w:rPr>
            <w:fldChar w:fldCharType="end"/>
          </w:r>
        </w:p>
        <w:p w14:paraId="48278195" w14:textId="77777777" w:rsidR="009E2336" w:rsidRDefault="009E2336">
          <w:pPr>
            <w:pStyle w:val="TOC1"/>
            <w:tabs>
              <w:tab w:val="right" w:leader="dot" w:pos="9350"/>
            </w:tabs>
            <w:rPr>
              <w:rFonts w:eastAsiaTheme="minorEastAsia" w:cstheme="minorBidi"/>
              <w:b w:val="0"/>
              <w:noProof/>
              <w:lang w:val="en-US" w:eastAsia="ja-JP"/>
            </w:rPr>
          </w:pPr>
          <w:r>
            <w:rPr>
              <w:noProof/>
            </w:rPr>
            <w:t>Appendix 2 – Focus Group Findings</w:t>
          </w:r>
          <w:r>
            <w:rPr>
              <w:noProof/>
            </w:rPr>
            <w:tab/>
          </w:r>
          <w:r>
            <w:rPr>
              <w:noProof/>
            </w:rPr>
            <w:fldChar w:fldCharType="begin"/>
          </w:r>
          <w:r>
            <w:rPr>
              <w:noProof/>
            </w:rPr>
            <w:instrText xml:space="preserve"> PAGEREF _Toc297469733 \h </w:instrText>
          </w:r>
          <w:r>
            <w:rPr>
              <w:noProof/>
            </w:rPr>
          </w:r>
          <w:r>
            <w:rPr>
              <w:noProof/>
            </w:rPr>
            <w:fldChar w:fldCharType="separate"/>
          </w:r>
          <w:r w:rsidR="009F441E">
            <w:rPr>
              <w:noProof/>
            </w:rPr>
            <w:t>23</w:t>
          </w:r>
          <w:r>
            <w:rPr>
              <w:noProof/>
            </w:rPr>
            <w:fldChar w:fldCharType="end"/>
          </w:r>
        </w:p>
        <w:p w14:paraId="2EA3043A" w14:textId="77777777" w:rsidR="009E2336" w:rsidRDefault="009E2336">
          <w:pPr>
            <w:pStyle w:val="TOC1"/>
            <w:tabs>
              <w:tab w:val="right" w:leader="dot" w:pos="9350"/>
            </w:tabs>
            <w:rPr>
              <w:rFonts w:eastAsiaTheme="minorEastAsia" w:cstheme="minorBidi"/>
              <w:b w:val="0"/>
              <w:noProof/>
              <w:lang w:val="en-US" w:eastAsia="ja-JP"/>
            </w:rPr>
          </w:pPr>
          <w:r>
            <w:rPr>
              <w:noProof/>
            </w:rPr>
            <w:t>Appendix 3 – Townhall Findings</w:t>
          </w:r>
          <w:r>
            <w:rPr>
              <w:noProof/>
            </w:rPr>
            <w:tab/>
          </w:r>
          <w:r>
            <w:rPr>
              <w:noProof/>
            </w:rPr>
            <w:fldChar w:fldCharType="begin"/>
          </w:r>
          <w:r>
            <w:rPr>
              <w:noProof/>
            </w:rPr>
            <w:instrText xml:space="preserve"> PAGEREF _Toc297469734 \h </w:instrText>
          </w:r>
          <w:r>
            <w:rPr>
              <w:noProof/>
            </w:rPr>
          </w:r>
          <w:r>
            <w:rPr>
              <w:noProof/>
            </w:rPr>
            <w:fldChar w:fldCharType="separate"/>
          </w:r>
          <w:r w:rsidR="009F441E">
            <w:rPr>
              <w:noProof/>
            </w:rPr>
            <w:t>27</w:t>
          </w:r>
          <w:r>
            <w:rPr>
              <w:noProof/>
            </w:rPr>
            <w:fldChar w:fldCharType="end"/>
          </w:r>
        </w:p>
        <w:p w14:paraId="3EE5E968" w14:textId="77777777" w:rsidR="009E2336" w:rsidRDefault="009E2336">
          <w:pPr>
            <w:pStyle w:val="TOC1"/>
            <w:tabs>
              <w:tab w:val="right" w:leader="dot" w:pos="9350"/>
            </w:tabs>
            <w:rPr>
              <w:rFonts w:eastAsiaTheme="minorEastAsia" w:cstheme="minorBidi"/>
              <w:b w:val="0"/>
              <w:noProof/>
              <w:lang w:val="en-US" w:eastAsia="ja-JP"/>
            </w:rPr>
          </w:pPr>
          <w:r>
            <w:rPr>
              <w:noProof/>
            </w:rPr>
            <w:t>Appendix 4 – Phase 1 and 2 Comparison Chart (Mapping)</w:t>
          </w:r>
          <w:r>
            <w:rPr>
              <w:noProof/>
            </w:rPr>
            <w:tab/>
          </w:r>
          <w:r>
            <w:rPr>
              <w:noProof/>
            </w:rPr>
            <w:fldChar w:fldCharType="begin"/>
          </w:r>
          <w:r>
            <w:rPr>
              <w:noProof/>
            </w:rPr>
            <w:instrText xml:space="preserve"> PAGEREF _Toc297469735 \h </w:instrText>
          </w:r>
          <w:r>
            <w:rPr>
              <w:noProof/>
            </w:rPr>
          </w:r>
          <w:r>
            <w:rPr>
              <w:noProof/>
            </w:rPr>
            <w:fldChar w:fldCharType="separate"/>
          </w:r>
          <w:r w:rsidR="009F441E">
            <w:rPr>
              <w:noProof/>
            </w:rPr>
            <w:t>30</w:t>
          </w:r>
          <w:r>
            <w:rPr>
              <w:noProof/>
            </w:rPr>
            <w:fldChar w:fldCharType="end"/>
          </w:r>
        </w:p>
        <w:p w14:paraId="15380770" w14:textId="77777777" w:rsidR="009E2336" w:rsidRDefault="009E2336">
          <w:pPr>
            <w:pStyle w:val="TOC1"/>
            <w:tabs>
              <w:tab w:val="right" w:leader="dot" w:pos="9350"/>
            </w:tabs>
            <w:rPr>
              <w:rFonts w:eastAsiaTheme="minorEastAsia" w:cstheme="minorBidi"/>
              <w:b w:val="0"/>
              <w:noProof/>
              <w:lang w:val="en-US" w:eastAsia="ja-JP"/>
            </w:rPr>
          </w:pPr>
          <w:r>
            <w:rPr>
              <w:noProof/>
            </w:rPr>
            <w:t>Appendix 5 – EASE Tool</w:t>
          </w:r>
          <w:r>
            <w:rPr>
              <w:noProof/>
            </w:rPr>
            <w:tab/>
          </w:r>
          <w:r>
            <w:rPr>
              <w:noProof/>
            </w:rPr>
            <w:fldChar w:fldCharType="begin"/>
          </w:r>
          <w:r>
            <w:rPr>
              <w:noProof/>
            </w:rPr>
            <w:instrText xml:space="preserve"> PAGEREF _Toc297469736 \h </w:instrText>
          </w:r>
          <w:r>
            <w:rPr>
              <w:noProof/>
            </w:rPr>
          </w:r>
          <w:r>
            <w:rPr>
              <w:noProof/>
            </w:rPr>
            <w:fldChar w:fldCharType="separate"/>
          </w:r>
          <w:r w:rsidR="009F441E">
            <w:rPr>
              <w:noProof/>
            </w:rPr>
            <w:t>37</w:t>
          </w:r>
          <w:r>
            <w:rPr>
              <w:noProof/>
            </w:rPr>
            <w:fldChar w:fldCharType="end"/>
          </w:r>
        </w:p>
        <w:p w14:paraId="1B4D49E4" w14:textId="07D132DF" w:rsidR="001C3A2F" w:rsidRDefault="001C3A2F">
          <w:r>
            <w:rPr>
              <w:rFonts w:asciiTheme="minorHAnsi" w:hAnsiTheme="minorHAnsi"/>
            </w:rPr>
            <w:fldChar w:fldCharType="end"/>
          </w:r>
        </w:p>
      </w:sdtContent>
    </w:sdt>
    <w:p w14:paraId="5DA47BC7" w14:textId="77777777" w:rsidR="0071777B" w:rsidRPr="00017B4E" w:rsidRDefault="0071777B" w:rsidP="001F1166"/>
    <w:p w14:paraId="530AE516" w14:textId="77777777" w:rsidR="0062501E" w:rsidRDefault="0062501E">
      <w:pPr>
        <w:spacing w:line="240" w:lineRule="auto"/>
        <w:rPr>
          <w:rFonts w:eastAsiaTheme="majorEastAsia" w:cstheme="majorBidi"/>
          <w:b/>
          <w:bCs/>
          <w:color w:val="4E4E52" w:themeColor="accent1" w:themeShade="B5"/>
          <w:sz w:val="32"/>
          <w:szCs w:val="32"/>
        </w:rPr>
      </w:pPr>
      <w:r>
        <w:br w:type="page"/>
      </w:r>
    </w:p>
    <w:p w14:paraId="5370C41D" w14:textId="0EE06EE4" w:rsidR="001E49A6" w:rsidRPr="00017B4E" w:rsidRDefault="001E49A6" w:rsidP="00EC7D4A">
      <w:pPr>
        <w:pStyle w:val="Heading1"/>
      </w:pPr>
      <w:bookmarkStart w:id="0" w:name="_Toc297469724"/>
      <w:r w:rsidRPr="00017B4E">
        <w:lastRenderedPageBreak/>
        <w:t>Acknowledgements</w:t>
      </w:r>
      <w:bookmarkStart w:id="1" w:name="_GoBack"/>
      <w:bookmarkEnd w:id="0"/>
      <w:bookmarkEnd w:id="1"/>
    </w:p>
    <w:p w14:paraId="28205E49" w14:textId="77777777" w:rsidR="001E49A6" w:rsidRPr="003D00DA" w:rsidRDefault="001E49A6" w:rsidP="00C34A09">
      <w:pPr>
        <w:rPr>
          <w:sz w:val="12"/>
          <w:szCs w:val="12"/>
        </w:rPr>
      </w:pPr>
    </w:p>
    <w:p w14:paraId="57CDA193" w14:textId="77777777" w:rsidR="003D00DA" w:rsidRDefault="001E49A6" w:rsidP="0063690D">
      <w:pPr>
        <w:rPr>
          <w:color w:val="000000" w:themeColor="text1"/>
        </w:rPr>
      </w:pPr>
      <w:r w:rsidRPr="00017B4E">
        <w:t xml:space="preserve">Simcoe/Muskoka Literacy Network (SMLN) would like to thank the Employment Ontario and Ministry of Training, Colleges and </w:t>
      </w:r>
      <w:r w:rsidRPr="00017B4E">
        <w:rPr>
          <w:color w:val="000000" w:themeColor="text1"/>
        </w:rPr>
        <w:t xml:space="preserve">Universities for funding this project.  </w:t>
      </w:r>
    </w:p>
    <w:p w14:paraId="7CCDD083" w14:textId="06BC5AB9" w:rsidR="001E49A6" w:rsidRPr="00017B4E" w:rsidRDefault="001E49A6" w:rsidP="0063690D">
      <w:pPr>
        <w:rPr>
          <w:color w:val="000000" w:themeColor="text1"/>
        </w:rPr>
      </w:pPr>
      <w:r w:rsidRPr="00017B4E">
        <w:rPr>
          <w:color w:val="000000" w:themeColor="text1"/>
        </w:rPr>
        <w:t>Our thanks also to the following:</w:t>
      </w:r>
    </w:p>
    <w:p w14:paraId="7EC5220E" w14:textId="77777777" w:rsidR="001E49A6" w:rsidRPr="003D00DA" w:rsidRDefault="001E49A6" w:rsidP="00740043">
      <w:pPr>
        <w:rPr>
          <w:color w:val="000000" w:themeColor="text1"/>
          <w:sz w:val="12"/>
          <w:szCs w:val="12"/>
        </w:rPr>
      </w:pPr>
    </w:p>
    <w:p w14:paraId="6BB865A6" w14:textId="18C9F9C8" w:rsidR="001E49A6" w:rsidRPr="00017B4E" w:rsidRDefault="001E49A6" w:rsidP="00740043">
      <w:pPr>
        <w:rPr>
          <w:color w:val="000000" w:themeColor="text1"/>
        </w:rPr>
      </w:pPr>
      <w:r w:rsidRPr="00017B4E">
        <w:rPr>
          <w:color w:val="000000" w:themeColor="text1"/>
        </w:rPr>
        <w:t>Our Partner, Metro Toronto Mov</w:t>
      </w:r>
      <w:r w:rsidR="009D469A">
        <w:rPr>
          <w:color w:val="000000" w:themeColor="text1"/>
        </w:rPr>
        <w:t>ement for</w:t>
      </w:r>
      <w:r w:rsidRPr="00017B4E">
        <w:rPr>
          <w:color w:val="000000" w:themeColor="text1"/>
        </w:rPr>
        <w:t xml:space="preserve"> Literacy (MTML)</w:t>
      </w:r>
    </w:p>
    <w:p w14:paraId="351FC310" w14:textId="77777777" w:rsidR="00722937" w:rsidRPr="003D00DA" w:rsidRDefault="00722937" w:rsidP="00740043">
      <w:pPr>
        <w:rPr>
          <w:sz w:val="12"/>
          <w:szCs w:val="12"/>
        </w:rPr>
      </w:pPr>
    </w:p>
    <w:p w14:paraId="26EE4BD2" w14:textId="77777777" w:rsidR="001E49A6" w:rsidRPr="00017B4E" w:rsidRDefault="001E49A6" w:rsidP="00740043">
      <w:r w:rsidRPr="00017B4E">
        <w:t xml:space="preserve">The focus group host sites for marketing to and hosting client groups </w:t>
      </w:r>
    </w:p>
    <w:p w14:paraId="1EDF90E8" w14:textId="77777777" w:rsidR="001E49A6" w:rsidRPr="00017B4E" w:rsidRDefault="001E49A6" w:rsidP="003D00DA">
      <w:pPr>
        <w:pStyle w:val="Style1"/>
      </w:pPr>
      <w:r w:rsidRPr="00017B4E">
        <w:rPr>
          <w:rFonts w:eastAsiaTheme="minorEastAsia"/>
        </w:rPr>
        <w:t>La Clé d’la Baie en Huronie– Penetanguishene</w:t>
      </w:r>
    </w:p>
    <w:p w14:paraId="01C6D10D" w14:textId="77777777" w:rsidR="001E49A6" w:rsidRPr="00017B4E" w:rsidRDefault="001E49A6" w:rsidP="003D00DA">
      <w:pPr>
        <w:pStyle w:val="Style1"/>
      </w:pPr>
      <w:r w:rsidRPr="00017B4E">
        <w:rPr>
          <w:rFonts w:eastAsiaTheme="minorEastAsia"/>
        </w:rPr>
        <w:t>Alpha Toronto</w:t>
      </w:r>
    </w:p>
    <w:p w14:paraId="434E9F1D" w14:textId="77777777" w:rsidR="001E49A6" w:rsidRPr="00017B4E" w:rsidRDefault="001E49A6" w:rsidP="003D00DA">
      <w:pPr>
        <w:pStyle w:val="Style1"/>
      </w:pPr>
      <w:r w:rsidRPr="00017B4E">
        <w:rPr>
          <w:rFonts w:eastAsiaTheme="minorEastAsia"/>
        </w:rPr>
        <w:t>District School Board of Niagara – Niagara Adult Literacy for the Deaf Program</w:t>
      </w:r>
    </w:p>
    <w:p w14:paraId="3A3AE8A4" w14:textId="77777777" w:rsidR="001E49A6" w:rsidRPr="00017B4E" w:rsidRDefault="001E49A6" w:rsidP="003D00DA">
      <w:pPr>
        <w:pStyle w:val="Style1"/>
      </w:pPr>
      <w:r w:rsidRPr="00017B4E">
        <w:rPr>
          <w:rFonts w:eastAsiaTheme="minorEastAsia"/>
        </w:rPr>
        <w:t>Canadian Hearing Society</w:t>
      </w:r>
    </w:p>
    <w:p w14:paraId="00FBA28A" w14:textId="77777777" w:rsidR="001E49A6" w:rsidRPr="00017B4E" w:rsidRDefault="001E49A6" w:rsidP="003D00DA">
      <w:pPr>
        <w:pStyle w:val="Style1"/>
      </w:pPr>
      <w:r w:rsidRPr="00017B4E">
        <w:rPr>
          <w:rFonts w:eastAsiaTheme="minorEastAsia"/>
        </w:rPr>
        <w:t>George Brown College - Academic Upgrading Program for Deaf and Hard of Hearing Adults</w:t>
      </w:r>
    </w:p>
    <w:p w14:paraId="50973C22" w14:textId="77777777" w:rsidR="001E49A6" w:rsidRPr="00017B4E" w:rsidRDefault="001E49A6" w:rsidP="003D00DA">
      <w:pPr>
        <w:pStyle w:val="Style1"/>
      </w:pPr>
      <w:r w:rsidRPr="00017B4E">
        <w:rPr>
          <w:rFonts w:eastAsiaTheme="minorEastAsia"/>
        </w:rPr>
        <w:t>Centennial College</w:t>
      </w:r>
    </w:p>
    <w:p w14:paraId="54EAC070" w14:textId="77777777" w:rsidR="001E49A6" w:rsidRPr="00017B4E" w:rsidRDefault="001E49A6" w:rsidP="003D00DA">
      <w:pPr>
        <w:pStyle w:val="Style1"/>
      </w:pPr>
      <w:r w:rsidRPr="00017B4E">
        <w:rPr>
          <w:rFonts w:eastAsiaTheme="minorEastAsia"/>
        </w:rPr>
        <w:t>YMCA Employment Services – Huntsville</w:t>
      </w:r>
    </w:p>
    <w:p w14:paraId="4CE5770E" w14:textId="77777777" w:rsidR="001E49A6" w:rsidRPr="00017B4E" w:rsidRDefault="001E49A6" w:rsidP="003D00DA">
      <w:pPr>
        <w:pStyle w:val="Style1"/>
      </w:pPr>
      <w:r w:rsidRPr="00017B4E">
        <w:rPr>
          <w:rFonts w:eastAsiaTheme="minorEastAsia"/>
        </w:rPr>
        <w:t xml:space="preserve">Barrie Career Centre </w:t>
      </w:r>
    </w:p>
    <w:p w14:paraId="1A154348" w14:textId="77777777" w:rsidR="001E49A6" w:rsidRPr="00017B4E" w:rsidRDefault="001E49A6" w:rsidP="003D00DA">
      <w:pPr>
        <w:pStyle w:val="Style1"/>
      </w:pPr>
      <w:r w:rsidRPr="00017B4E">
        <w:rPr>
          <w:rFonts w:eastAsiaTheme="minorEastAsia"/>
        </w:rPr>
        <w:t>Frontier College - Toronto</w:t>
      </w:r>
    </w:p>
    <w:p w14:paraId="3CC2E9EA" w14:textId="77777777" w:rsidR="001E49A6" w:rsidRPr="00017B4E" w:rsidRDefault="001E49A6" w:rsidP="00241C18"/>
    <w:p w14:paraId="1C9477CC" w14:textId="26CA5456" w:rsidR="001E49A6" w:rsidRDefault="001E49A6" w:rsidP="00241C18">
      <w:r w:rsidRPr="00017B4E">
        <w:t>The project Advisory Committee</w:t>
      </w:r>
      <w:r w:rsidR="004F1513">
        <w:t>:</w:t>
      </w:r>
    </w:p>
    <w:p w14:paraId="2179D4E3" w14:textId="77777777" w:rsidR="00F12F22" w:rsidRPr="00F12F22" w:rsidRDefault="00F12F22" w:rsidP="003D00DA">
      <w:pPr>
        <w:pStyle w:val="Style1"/>
      </w:pPr>
      <w:r w:rsidRPr="00F12F22">
        <w:t>Ghazal Niknazar and Alicia Homer  (Metro Toronto Movement for Literacy)</w:t>
      </w:r>
    </w:p>
    <w:p w14:paraId="59E8CDC6" w14:textId="77777777" w:rsidR="00F12F22" w:rsidRPr="00F12F22" w:rsidRDefault="00F12F22" w:rsidP="003D00DA">
      <w:pPr>
        <w:pStyle w:val="Style1"/>
      </w:pPr>
      <w:r w:rsidRPr="00F12F22">
        <w:t>Susan Lefebvre (Toronto District School Board)</w:t>
      </w:r>
    </w:p>
    <w:p w14:paraId="532AFF71" w14:textId="77777777" w:rsidR="00F12F22" w:rsidRPr="00F12F22" w:rsidRDefault="00F12F22" w:rsidP="003D00DA">
      <w:pPr>
        <w:pStyle w:val="Style1"/>
      </w:pPr>
      <w:r w:rsidRPr="00F12F22">
        <w:t>Kathy Low (Northern Lights Employment Services)</w:t>
      </w:r>
    </w:p>
    <w:p w14:paraId="33967C13" w14:textId="77777777" w:rsidR="00F12F22" w:rsidRPr="00F12F22" w:rsidRDefault="00F12F22" w:rsidP="003D00DA">
      <w:pPr>
        <w:pStyle w:val="Style1"/>
      </w:pPr>
      <w:r w:rsidRPr="00F12F22">
        <w:t>Nancy West (YMCA of Simcoe/Muskoka)</w:t>
      </w:r>
    </w:p>
    <w:p w14:paraId="06C49305" w14:textId="77777777" w:rsidR="001E49A6" w:rsidRDefault="001E49A6" w:rsidP="00241C18"/>
    <w:p w14:paraId="1E8B014D" w14:textId="6CDDB5CD" w:rsidR="00722937" w:rsidRPr="00722937" w:rsidRDefault="00722937" w:rsidP="00241C18">
      <w:r>
        <w:t>Debra Flynn, QUILL Learning Network, for help with webinars.</w:t>
      </w:r>
    </w:p>
    <w:p w14:paraId="1E969BC3" w14:textId="77777777" w:rsidR="00241C18" w:rsidRDefault="00241C18" w:rsidP="00241C18">
      <w:pPr>
        <w:rPr>
          <w:rFonts w:cs="Arial"/>
          <w:bCs/>
          <w:color w:val="000000" w:themeColor="text1"/>
          <w:szCs w:val="28"/>
        </w:rPr>
      </w:pPr>
    </w:p>
    <w:p w14:paraId="46FB7D53" w14:textId="3745E3F6" w:rsidR="00096408" w:rsidRPr="003D00DA" w:rsidRDefault="001E49A6" w:rsidP="00C34A09">
      <w:pPr>
        <w:rPr>
          <w:rFonts w:cs="Arial"/>
          <w:bCs/>
          <w:color w:val="000000" w:themeColor="text1"/>
          <w:szCs w:val="28"/>
        </w:rPr>
      </w:pPr>
      <w:r w:rsidRPr="00017B4E">
        <w:rPr>
          <w:rFonts w:cs="Arial"/>
          <w:bCs/>
          <w:color w:val="000000" w:themeColor="text1"/>
          <w:szCs w:val="28"/>
        </w:rPr>
        <w:t xml:space="preserve">We also greatly appreciate the discussion and ideas from </w:t>
      </w:r>
      <w:r w:rsidR="009D469A">
        <w:rPr>
          <w:rFonts w:cs="Arial"/>
          <w:bCs/>
          <w:color w:val="000000" w:themeColor="text1"/>
          <w:szCs w:val="28"/>
        </w:rPr>
        <w:t>clients/learners and</w:t>
      </w:r>
      <w:r w:rsidR="00740043">
        <w:rPr>
          <w:rFonts w:cs="Arial"/>
          <w:bCs/>
          <w:color w:val="000000" w:themeColor="text1"/>
          <w:szCs w:val="28"/>
        </w:rPr>
        <w:t xml:space="preserve"> </w:t>
      </w:r>
      <w:r w:rsidRPr="00017B4E">
        <w:rPr>
          <w:rFonts w:cs="Arial"/>
          <w:bCs/>
          <w:color w:val="000000" w:themeColor="text1"/>
          <w:szCs w:val="28"/>
        </w:rPr>
        <w:t>service provider</w:t>
      </w:r>
      <w:r w:rsidR="009D469A">
        <w:rPr>
          <w:rFonts w:cs="Arial"/>
          <w:bCs/>
          <w:color w:val="000000" w:themeColor="text1"/>
          <w:szCs w:val="28"/>
        </w:rPr>
        <w:t xml:space="preserve">s in Simcoe County, Muskoka, </w:t>
      </w:r>
      <w:r w:rsidRPr="00017B4E">
        <w:rPr>
          <w:rFonts w:cs="Arial"/>
          <w:bCs/>
          <w:color w:val="000000" w:themeColor="text1"/>
          <w:szCs w:val="28"/>
        </w:rPr>
        <w:t>Toronto</w:t>
      </w:r>
      <w:r w:rsidR="009D469A">
        <w:rPr>
          <w:rFonts w:cs="Arial"/>
          <w:bCs/>
          <w:color w:val="000000" w:themeColor="text1"/>
          <w:szCs w:val="28"/>
        </w:rPr>
        <w:t xml:space="preserve"> and Niagara</w:t>
      </w:r>
      <w:r w:rsidRPr="00017B4E">
        <w:rPr>
          <w:rFonts w:cs="Arial"/>
          <w:bCs/>
          <w:color w:val="000000" w:themeColor="text1"/>
          <w:szCs w:val="28"/>
        </w:rPr>
        <w:t xml:space="preserve">, </w:t>
      </w:r>
      <w:r w:rsidR="006653AB">
        <w:rPr>
          <w:rFonts w:cs="Arial"/>
          <w:bCs/>
          <w:color w:val="000000" w:themeColor="text1"/>
          <w:szCs w:val="28"/>
        </w:rPr>
        <w:t>and “</w:t>
      </w:r>
      <w:r w:rsidRPr="00017B4E">
        <w:rPr>
          <w:rFonts w:cs="Arial"/>
          <w:bCs/>
          <w:color w:val="000000" w:themeColor="text1"/>
          <w:szCs w:val="28"/>
        </w:rPr>
        <w:t>town hall</w:t>
      </w:r>
      <w:r w:rsidR="006653AB">
        <w:rPr>
          <w:rFonts w:cs="Arial"/>
          <w:bCs/>
          <w:color w:val="000000" w:themeColor="text1"/>
          <w:szCs w:val="28"/>
        </w:rPr>
        <w:t>”</w:t>
      </w:r>
      <w:r w:rsidRPr="00017B4E">
        <w:rPr>
          <w:rFonts w:cs="Arial"/>
          <w:bCs/>
          <w:color w:val="000000" w:themeColor="text1"/>
          <w:szCs w:val="28"/>
        </w:rPr>
        <w:t xml:space="preserve"> and webinar part</w:t>
      </w:r>
      <w:r w:rsidR="003D00DA">
        <w:rPr>
          <w:rFonts w:cs="Arial"/>
          <w:bCs/>
          <w:color w:val="000000" w:themeColor="text1"/>
          <w:szCs w:val="28"/>
        </w:rPr>
        <w:t>icipants throughout the project.</w:t>
      </w:r>
      <w:r w:rsidR="00096408" w:rsidRPr="00017B4E">
        <w:br w:type="page"/>
      </w:r>
    </w:p>
    <w:p w14:paraId="3903A74E" w14:textId="77777777" w:rsidR="008B0DF6" w:rsidRPr="00017B4E" w:rsidRDefault="00551A17" w:rsidP="00EC7D4A">
      <w:pPr>
        <w:pStyle w:val="Heading1"/>
      </w:pPr>
      <w:bookmarkStart w:id="2" w:name="_Toc297469725"/>
      <w:r w:rsidRPr="00017B4E">
        <w:lastRenderedPageBreak/>
        <w:t>Background</w:t>
      </w:r>
      <w:bookmarkEnd w:id="2"/>
    </w:p>
    <w:p w14:paraId="5C36201E" w14:textId="77777777" w:rsidR="00551A17" w:rsidRPr="00017B4E" w:rsidRDefault="00551A17" w:rsidP="00C34A09"/>
    <w:p w14:paraId="237B155D" w14:textId="77777777" w:rsidR="008B0DF6" w:rsidRPr="00017B4E" w:rsidRDefault="008B0DF6" w:rsidP="00A93DF4">
      <w:pPr>
        <w:rPr>
          <w:noProof/>
          <w:lang w:val="en-CA"/>
        </w:rPr>
      </w:pPr>
      <w:r w:rsidRPr="00017B4E">
        <w:rPr>
          <w:lang w:val="en-US"/>
        </w:rPr>
        <w:t xml:space="preserve">In 2013-14, </w:t>
      </w:r>
      <w:r w:rsidR="00CE1B9B" w:rsidRPr="00017B4E">
        <w:t>Simcoe/Muskoka Literacy Network (</w:t>
      </w:r>
      <w:r w:rsidRPr="00017B4E">
        <w:rPr>
          <w:lang w:val="en-US"/>
        </w:rPr>
        <w:t>SMLN</w:t>
      </w:r>
      <w:r w:rsidR="00CE1B9B" w:rsidRPr="00017B4E">
        <w:rPr>
          <w:lang w:val="en-US"/>
        </w:rPr>
        <w:t>)</w:t>
      </w:r>
      <w:r w:rsidRPr="00017B4E">
        <w:rPr>
          <w:lang w:val="en-US"/>
        </w:rPr>
        <w:t xml:space="preserve"> completed a project called </w:t>
      </w:r>
      <w:r w:rsidRPr="00017B4E">
        <w:rPr>
          <w:noProof/>
        </w:rPr>
        <w:t xml:space="preserve">“Formalizing Transitions Between Employment Services and LBS”.  This project worked with service providers to identify </w:t>
      </w:r>
    </w:p>
    <w:p w14:paraId="43EF4AEE" w14:textId="77777777" w:rsidR="008B0DF6" w:rsidRPr="00017B4E" w:rsidRDefault="008B0DF6" w:rsidP="0054711F">
      <w:pPr>
        <w:pStyle w:val="ListParagraph"/>
        <w:widowControl w:val="0"/>
        <w:numPr>
          <w:ilvl w:val="0"/>
          <w:numId w:val="1"/>
        </w:numPr>
        <w:autoSpaceDE w:val="0"/>
        <w:autoSpaceDN w:val="0"/>
        <w:adjustRightInd w:val="0"/>
        <w:rPr>
          <w:szCs w:val="22"/>
          <w:lang w:val="en-US"/>
        </w:rPr>
      </w:pPr>
      <w:r w:rsidRPr="00017B4E">
        <w:rPr>
          <w:noProof/>
          <w:szCs w:val="22"/>
        </w:rPr>
        <w:t>transition points for moving clients/learners between employment services and literacy/essential skills upgrading services</w:t>
      </w:r>
    </w:p>
    <w:p w14:paraId="4E1A6480" w14:textId="77777777" w:rsidR="00CE1B9B" w:rsidRPr="00017B4E" w:rsidRDefault="008B0DF6" w:rsidP="0054711F">
      <w:pPr>
        <w:pStyle w:val="ListParagraph"/>
        <w:widowControl w:val="0"/>
        <w:numPr>
          <w:ilvl w:val="0"/>
          <w:numId w:val="1"/>
        </w:numPr>
        <w:autoSpaceDE w:val="0"/>
        <w:autoSpaceDN w:val="0"/>
        <w:adjustRightInd w:val="0"/>
        <w:rPr>
          <w:szCs w:val="22"/>
          <w:lang w:val="en-US"/>
        </w:rPr>
      </w:pPr>
      <w:r w:rsidRPr="00017B4E">
        <w:rPr>
          <w:noProof/>
          <w:szCs w:val="22"/>
        </w:rPr>
        <w:t>best practices for supporting these referrals and transitions</w:t>
      </w:r>
    </w:p>
    <w:p w14:paraId="658E6CBF" w14:textId="77777777" w:rsidR="008B0DF6" w:rsidRPr="00017B4E" w:rsidRDefault="00CE1B9B" w:rsidP="0054711F">
      <w:pPr>
        <w:pStyle w:val="ListParagraph"/>
        <w:widowControl w:val="0"/>
        <w:numPr>
          <w:ilvl w:val="0"/>
          <w:numId w:val="1"/>
        </w:numPr>
        <w:autoSpaceDE w:val="0"/>
        <w:autoSpaceDN w:val="0"/>
        <w:adjustRightInd w:val="0"/>
        <w:rPr>
          <w:szCs w:val="22"/>
          <w:lang w:val="en-US"/>
        </w:rPr>
      </w:pPr>
      <w:r w:rsidRPr="00017B4E">
        <w:rPr>
          <w:noProof/>
          <w:szCs w:val="22"/>
        </w:rPr>
        <w:t xml:space="preserve">tools, forms and strategies to support the </w:t>
      </w:r>
      <w:r w:rsidR="00F53C53" w:rsidRPr="00017B4E">
        <w:rPr>
          <w:noProof/>
          <w:szCs w:val="22"/>
        </w:rPr>
        <w:t>transitions of clients/learners</w:t>
      </w:r>
    </w:p>
    <w:p w14:paraId="23EECAF5" w14:textId="77777777" w:rsidR="008B0DF6" w:rsidRPr="00017B4E" w:rsidRDefault="008B0DF6" w:rsidP="00A93DF4">
      <w:pPr>
        <w:rPr>
          <w:lang w:val="en-US"/>
        </w:rPr>
      </w:pPr>
      <w:r w:rsidRPr="00017B4E">
        <w:rPr>
          <w:lang w:val="en-US"/>
        </w:rPr>
        <w:t>The inf</w:t>
      </w:r>
      <w:r w:rsidR="00583BE7" w:rsidRPr="00017B4E">
        <w:rPr>
          <w:lang w:val="en-US"/>
        </w:rPr>
        <w:t xml:space="preserve">ormation was compiled into the </w:t>
      </w:r>
      <w:r w:rsidRPr="00017B4E">
        <w:rPr>
          <w:lang w:val="en-US"/>
        </w:rPr>
        <w:t xml:space="preserve">“Guide to Current and Emerging </w:t>
      </w:r>
      <w:r w:rsidR="00391903" w:rsidRPr="00017B4E">
        <w:rPr>
          <w:lang w:val="en-US"/>
        </w:rPr>
        <w:t xml:space="preserve">Practices in </w:t>
      </w:r>
      <w:r w:rsidRPr="00017B4E">
        <w:rPr>
          <w:lang w:val="en-US"/>
        </w:rPr>
        <w:t>Transitions”.</w:t>
      </w:r>
    </w:p>
    <w:p w14:paraId="1AECDE3E" w14:textId="77777777" w:rsidR="00CE1B9B" w:rsidRPr="00017B4E" w:rsidRDefault="00CE1B9B" w:rsidP="00C34A09">
      <w:pPr>
        <w:widowControl w:val="0"/>
        <w:autoSpaceDE w:val="0"/>
        <w:autoSpaceDN w:val="0"/>
        <w:adjustRightInd w:val="0"/>
        <w:rPr>
          <w:szCs w:val="22"/>
          <w:lang w:val="en-US"/>
        </w:rPr>
      </w:pPr>
    </w:p>
    <w:p w14:paraId="0C169DB5" w14:textId="77777777" w:rsidR="008B0DF6" w:rsidRPr="00017B4E" w:rsidRDefault="00CE1B9B" w:rsidP="00A93DF4">
      <w:pPr>
        <w:rPr>
          <w:lang w:val="en-US"/>
        </w:rPr>
      </w:pPr>
      <w:r w:rsidRPr="00017B4E">
        <w:rPr>
          <w:lang w:val="en-US"/>
        </w:rPr>
        <w:t>In 2014-15</w:t>
      </w:r>
      <w:r w:rsidRPr="00017B4E">
        <w:t xml:space="preserve"> the Simcoe/Muskoka Literacy Network was funded for a project called “Enhancing Transitions – Client Perspectives”.  </w:t>
      </w:r>
      <w:r w:rsidRPr="00017B4E">
        <w:rPr>
          <w:lang w:val="en-US"/>
        </w:rPr>
        <w:t>This project was a partnership of SMLN and the Metro Toronto Movement for Literacy (MTML). The project sought to consult with clients and learners who have experienced referrals and transition between</w:t>
      </w:r>
      <w:r w:rsidR="00567639" w:rsidRPr="00017B4E">
        <w:rPr>
          <w:lang w:val="en-US"/>
        </w:rPr>
        <w:t xml:space="preserve"> the two services, to gain these</w:t>
      </w:r>
      <w:r w:rsidRPr="00017B4E">
        <w:rPr>
          <w:lang w:val="en-US"/>
        </w:rPr>
        <w:t xml:space="preserve"> perspectives.</w:t>
      </w:r>
    </w:p>
    <w:p w14:paraId="5AACF089" w14:textId="77777777" w:rsidR="003F6D85" w:rsidRDefault="00BF7B36" w:rsidP="00A93DF4">
      <w:pPr>
        <w:rPr>
          <w:color w:val="000000" w:themeColor="text1"/>
          <w:lang w:val="en-US"/>
        </w:rPr>
      </w:pPr>
      <w:r w:rsidRPr="00017B4E">
        <w:rPr>
          <w:color w:val="000000" w:themeColor="text1"/>
          <w:lang w:val="en-US"/>
        </w:rPr>
        <w:t xml:space="preserve">For the purpose of this report and project, the terms “client” and “learner” are used interchangeably.  </w:t>
      </w:r>
    </w:p>
    <w:p w14:paraId="544EC9E1" w14:textId="77777777" w:rsidR="0063690D" w:rsidRDefault="0063690D" w:rsidP="0063690D">
      <w:pPr>
        <w:pStyle w:val="Heading3"/>
      </w:pPr>
    </w:p>
    <w:p w14:paraId="6DA3AEDA" w14:textId="77777777" w:rsidR="0063690D" w:rsidRPr="0063690D" w:rsidRDefault="0063690D" w:rsidP="0063690D"/>
    <w:p w14:paraId="3794920F" w14:textId="77777777" w:rsidR="00551A17" w:rsidRPr="00017B4E" w:rsidRDefault="00F53C53" w:rsidP="00EC7D4A">
      <w:pPr>
        <w:pStyle w:val="Heading1"/>
        <w:rPr>
          <w:lang w:val="en-US"/>
        </w:rPr>
      </w:pPr>
      <w:bookmarkStart w:id="3" w:name="_Toc297469726"/>
      <w:r w:rsidRPr="00017B4E">
        <w:rPr>
          <w:lang w:val="en-US"/>
        </w:rPr>
        <w:t>Project Goals</w:t>
      </w:r>
      <w:bookmarkEnd w:id="3"/>
    </w:p>
    <w:p w14:paraId="59B41E91" w14:textId="77777777" w:rsidR="008B0DF6" w:rsidRPr="00017B4E" w:rsidRDefault="008B0DF6" w:rsidP="00C34A09">
      <w:pPr>
        <w:rPr>
          <w:rFonts w:cstheme="minorBidi"/>
          <w:b/>
          <w:lang w:val="en-CA"/>
        </w:rPr>
      </w:pPr>
    </w:p>
    <w:p w14:paraId="6E0587B3" w14:textId="77777777" w:rsidR="008B0DF6" w:rsidRPr="00017B4E" w:rsidRDefault="00583BE7" w:rsidP="00A93DF4">
      <w:r w:rsidRPr="00017B4E">
        <w:t>The main goals of the project wer</w:t>
      </w:r>
      <w:r w:rsidR="008B0DF6" w:rsidRPr="00017B4E">
        <w:t xml:space="preserve">e </w:t>
      </w:r>
    </w:p>
    <w:p w14:paraId="6533D4DD" w14:textId="77777777" w:rsidR="008B0DF6" w:rsidRPr="00017B4E" w:rsidRDefault="008B0DF6" w:rsidP="0054711F">
      <w:pPr>
        <w:pStyle w:val="ListParagraph"/>
        <w:widowControl w:val="0"/>
        <w:numPr>
          <w:ilvl w:val="0"/>
          <w:numId w:val="2"/>
        </w:numPr>
        <w:autoSpaceDE w:val="0"/>
        <w:autoSpaceDN w:val="0"/>
        <w:adjustRightInd w:val="0"/>
        <w:rPr>
          <w:szCs w:val="22"/>
          <w:lang w:val="en-US"/>
        </w:rPr>
      </w:pPr>
      <w:r w:rsidRPr="00017B4E">
        <w:rPr>
          <w:noProof/>
          <w:szCs w:val="22"/>
        </w:rPr>
        <w:t xml:space="preserve">consult with learners and clients of Employment Ontario (EO) services to gain their perspectives on </w:t>
      </w:r>
      <w:r w:rsidRPr="00017B4E">
        <w:rPr>
          <w:szCs w:val="22"/>
          <w:lang w:val="en-US"/>
        </w:rPr>
        <w:t>what works best for them when referred and/or transitioned to another service provider</w:t>
      </w:r>
    </w:p>
    <w:p w14:paraId="1079FF6D" w14:textId="77777777" w:rsidR="008B0DF6" w:rsidRPr="00017B4E" w:rsidRDefault="008B0DF6" w:rsidP="0054711F">
      <w:pPr>
        <w:pStyle w:val="ListParagraph"/>
        <w:widowControl w:val="0"/>
        <w:numPr>
          <w:ilvl w:val="0"/>
          <w:numId w:val="2"/>
        </w:numPr>
        <w:autoSpaceDE w:val="0"/>
        <w:autoSpaceDN w:val="0"/>
        <w:adjustRightInd w:val="0"/>
        <w:rPr>
          <w:noProof/>
          <w:szCs w:val="22"/>
          <w:lang w:val="en-CA"/>
        </w:rPr>
      </w:pPr>
      <w:r w:rsidRPr="00017B4E">
        <w:rPr>
          <w:noProof/>
          <w:szCs w:val="22"/>
        </w:rPr>
        <w:t>compare these perspectives with those of service providers collected during the 2013-14 project</w:t>
      </w:r>
    </w:p>
    <w:p w14:paraId="3348A39C" w14:textId="77777777" w:rsidR="008B0DF6" w:rsidRPr="00017B4E" w:rsidRDefault="008B0DF6" w:rsidP="0054711F">
      <w:pPr>
        <w:pStyle w:val="ListParagraph"/>
        <w:widowControl w:val="0"/>
        <w:numPr>
          <w:ilvl w:val="0"/>
          <w:numId w:val="2"/>
        </w:numPr>
        <w:autoSpaceDE w:val="0"/>
        <w:autoSpaceDN w:val="0"/>
        <w:adjustRightInd w:val="0"/>
        <w:rPr>
          <w:rFonts w:cs="Arial"/>
        </w:rPr>
      </w:pPr>
      <w:r w:rsidRPr="00017B4E">
        <w:rPr>
          <w:noProof/>
          <w:szCs w:val="22"/>
        </w:rPr>
        <w:lastRenderedPageBreak/>
        <w:t xml:space="preserve">revise the “Guide to Current and Emerging Practices in Transitions” </w:t>
      </w:r>
    </w:p>
    <w:p w14:paraId="04B95531" w14:textId="77777777" w:rsidR="008B0DF6" w:rsidRPr="0063690D" w:rsidRDefault="008B0DF6" w:rsidP="0054711F">
      <w:pPr>
        <w:pStyle w:val="ListParagraph"/>
        <w:widowControl w:val="0"/>
        <w:numPr>
          <w:ilvl w:val="0"/>
          <w:numId w:val="2"/>
        </w:numPr>
        <w:autoSpaceDE w:val="0"/>
        <w:autoSpaceDN w:val="0"/>
        <w:adjustRightInd w:val="0"/>
        <w:rPr>
          <w:rFonts w:cs="Arial"/>
        </w:rPr>
      </w:pPr>
      <w:r w:rsidRPr="00017B4E">
        <w:rPr>
          <w:noProof/>
          <w:szCs w:val="22"/>
        </w:rPr>
        <w:t>share the research findings and best practices with the EO network and with other community organizations accessed by EO clients/learners</w:t>
      </w:r>
    </w:p>
    <w:p w14:paraId="3B77D389" w14:textId="77777777" w:rsidR="0063690D" w:rsidRDefault="0063690D" w:rsidP="0063690D">
      <w:pPr>
        <w:widowControl w:val="0"/>
        <w:autoSpaceDE w:val="0"/>
        <w:autoSpaceDN w:val="0"/>
        <w:adjustRightInd w:val="0"/>
        <w:rPr>
          <w:rFonts w:cs="Arial"/>
        </w:rPr>
      </w:pPr>
    </w:p>
    <w:p w14:paraId="6AC870FF" w14:textId="77777777" w:rsidR="0063690D" w:rsidRPr="0063690D" w:rsidRDefault="0063690D" w:rsidP="0063690D">
      <w:pPr>
        <w:pStyle w:val="Heading3"/>
      </w:pPr>
    </w:p>
    <w:p w14:paraId="5505F125" w14:textId="77777777" w:rsidR="008B0DF6" w:rsidRPr="00017B4E" w:rsidRDefault="00CE1B9B" w:rsidP="00EC7D4A">
      <w:pPr>
        <w:pStyle w:val="Heading1"/>
        <w:rPr>
          <w:lang w:val="en-US"/>
        </w:rPr>
      </w:pPr>
      <w:bookmarkStart w:id="4" w:name="_Toc297469727"/>
      <w:r w:rsidRPr="00017B4E">
        <w:rPr>
          <w:lang w:val="en-US"/>
        </w:rPr>
        <w:t>Proposed t</w:t>
      </w:r>
      <w:r w:rsidR="008B0DF6" w:rsidRPr="00017B4E">
        <w:rPr>
          <w:lang w:val="en-US"/>
        </w:rPr>
        <w:t>asks</w:t>
      </w:r>
      <w:bookmarkEnd w:id="4"/>
    </w:p>
    <w:p w14:paraId="6001090F" w14:textId="77777777" w:rsidR="00F53C53" w:rsidRPr="00017B4E" w:rsidRDefault="00F53C53" w:rsidP="00C34A09"/>
    <w:p w14:paraId="22C55E84" w14:textId="77777777" w:rsidR="00F53C53" w:rsidRPr="00017B4E" w:rsidRDefault="00F53C53" w:rsidP="00A93DF4">
      <w:r w:rsidRPr="00017B4E">
        <w:t>The proposed tasks of the project were to</w:t>
      </w:r>
    </w:p>
    <w:p w14:paraId="08C7AE2C" w14:textId="05B9BDA3" w:rsidR="008B0DF6" w:rsidRPr="00017B4E" w:rsidRDefault="00E80521" w:rsidP="0054711F">
      <w:pPr>
        <w:pStyle w:val="ListParagraph"/>
        <w:numPr>
          <w:ilvl w:val="0"/>
          <w:numId w:val="3"/>
        </w:numPr>
        <w:rPr>
          <w:rFonts w:cstheme="minorBidi"/>
        </w:rPr>
      </w:pPr>
      <w:r>
        <w:rPr>
          <w:noProof/>
          <w:szCs w:val="22"/>
        </w:rPr>
        <w:t>conduct eight</w:t>
      </w:r>
      <w:r w:rsidR="008B0DF6" w:rsidRPr="00017B4E">
        <w:rPr>
          <w:noProof/>
          <w:szCs w:val="22"/>
        </w:rPr>
        <w:t xml:space="preserve"> focus groups (one in French) with LBS upgrading learners and employment services clients </w:t>
      </w:r>
    </w:p>
    <w:p w14:paraId="6F7174A5" w14:textId="77777777" w:rsidR="008B0DF6" w:rsidRPr="00017B4E" w:rsidRDefault="008B0DF6" w:rsidP="0054711F">
      <w:pPr>
        <w:pStyle w:val="ListParagraph"/>
        <w:numPr>
          <w:ilvl w:val="0"/>
          <w:numId w:val="3"/>
        </w:numPr>
        <w:rPr>
          <w:noProof/>
        </w:rPr>
      </w:pPr>
      <w:r w:rsidRPr="00017B4E">
        <w:rPr>
          <w:noProof/>
          <w:szCs w:val="22"/>
        </w:rPr>
        <w:t xml:space="preserve">compare the findings from the focus groups with the ideal conditions and best practices identified by service providers in 2013-14 </w:t>
      </w:r>
    </w:p>
    <w:p w14:paraId="6E94D3A7" w14:textId="77777777" w:rsidR="008B0DF6" w:rsidRPr="00017B4E" w:rsidRDefault="008B0DF6" w:rsidP="0054711F">
      <w:pPr>
        <w:pStyle w:val="ListParagraph"/>
        <w:numPr>
          <w:ilvl w:val="0"/>
          <w:numId w:val="3"/>
        </w:numPr>
        <w:rPr>
          <w:noProof/>
        </w:rPr>
      </w:pPr>
      <w:r w:rsidRPr="00017B4E">
        <w:rPr>
          <w:szCs w:val="22"/>
        </w:rPr>
        <w:t xml:space="preserve">survey Regional Networks and support organizations as to their agreement with the results of this comparison and how to support local agencies to apply these best practices </w:t>
      </w:r>
    </w:p>
    <w:p w14:paraId="5E88954B" w14:textId="77777777" w:rsidR="008B0DF6" w:rsidRPr="00017B4E" w:rsidRDefault="008B0DF6" w:rsidP="0054711F">
      <w:pPr>
        <w:pStyle w:val="ListParagraph"/>
        <w:numPr>
          <w:ilvl w:val="0"/>
          <w:numId w:val="3"/>
        </w:numPr>
        <w:rPr>
          <w:noProof/>
        </w:rPr>
      </w:pPr>
      <w:r w:rsidRPr="00017B4E">
        <w:rPr>
          <w:noProof/>
          <w:szCs w:val="22"/>
        </w:rPr>
        <w:t>present findings and comparison to EO service providers (and other stakeholders) in a “town hall” session</w:t>
      </w:r>
    </w:p>
    <w:p w14:paraId="38D4402E" w14:textId="77777777" w:rsidR="008B0DF6" w:rsidRPr="00017B4E" w:rsidRDefault="008B0DF6" w:rsidP="0054711F">
      <w:pPr>
        <w:pStyle w:val="ListParagraph"/>
        <w:numPr>
          <w:ilvl w:val="0"/>
          <w:numId w:val="3"/>
        </w:numPr>
        <w:rPr>
          <w:noProof/>
        </w:rPr>
      </w:pPr>
      <w:r w:rsidRPr="00017B4E">
        <w:rPr>
          <w:noProof/>
          <w:szCs w:val="22"/>
        </w:rPr>
        <w:t>revise the Guide to Current and Emerging Practices in Transitions as per client perspectives and town hall discussions</w:t>
      </w:r>
    </w:p>
    <w:p w14:paraId="41AEE7B2" w14:textId="77777777" w:rsidR="008B0DF6" w:rsidRPr="00017B4E" w:rsidRDefault="008B0DF6" w:rsidP="0054711F">
      <w:pPr>
        <w:pStyle w:val="ListParagraph"/>
        <w:numPr>
          <w:ilvl w:val="0"/>
          <w:numId w:val="3"/>
        </w:numPr>
        <w:rPr>
          <w:noProof/>
        </w:rPr>
      </w:pPr>
      <w:r w:rsidRPr="00017B4E">
        <w:rPr>
          <w:noProof/>
          <w:szCs w:val="22"/>
        </w:rPr>
        <w:t>professional development via webinar delivered at least once</w:t>
      </w:r>
    </w:p>
    <w:p w14:paraId="6DFB8056" w14:textId="77777777" w:rsidR="008B0DF6" w:rsidRPr="00017B4E" w:rsidRDefault="008B0DF6" w:rsidP="0054711F">
      <w:pPr>
        <w:pStyle w:val="ListParagraph"/>
        <w:numPr>
          <w:ilvl w:val="0"/>
          <w:numId w:val="3"/>
        </w:numPr>
        <w:rPr>
          <w:rFonts w:cstheme="minorBidi"/>
        </w:rPr>
      </w:pPr>
      <w:r w:rsidRPr="00017B4E">
        <w:t>ongoing communication with project manager and team</w:t>
      </w:r>
    </w:p>
    <w:p w14:paraId="647759ED" w14:textId="77777777" w:rsidR="008B0DF6" w:rsidRPr="00017B4E" w:rsidRDefault="008B0DF6" w:rsidP="0054711F">
      <w:pPr>
        <w:pStyle w:val="ListParagraph"/>
        <w:numPr>
          <w:ilvl w:val="0"/>
          <w:numId w:val="3"/>
        </w:numPr>
      </w:pPr>
      <w:r w:rsidRPr="00017B4E">
        <w:rPr>
          <w:noProof/>
          <w:szCs w:val="22"/>
        </w:rPr>
        <w:t>write project report</w:t>
      </w:r>
    </w:p>
    <w:p w14:paraId="26A3DB44" w14:textId="77777777" w:rsidR="0063690D" w:rsidRDefault="0063690D" w:rsidP="00EC7D4A">
      <w:pPr>
        <w:pStyle w:val="Heading1"/>
      </w:pPr>
    </w:p>
    <w:p w14:paraId="771F7BDE" w14:textId="77777777" w:rsidR="0063690D" w:rsidRDefault="0063690D" w:rsidP="00EC7D4A">
      <w:pPr>
        <w:pStyle w:val="Heading1"/>
      </w:pPr>
    </w:p>
    <w:p w14:paraId="131C4345" w14:textId="77777777" w:rsidR="00315C91" w:rsidRPr="00017B4E" w:rsidRDefault="00EF42DE" w:rsidP="00EC7D4A">
      <w:pPr>
        <w:pStyle w:val="Heading1"/>
      </w:pPr>
      <w:bookmarkStart w:id="5" w:name="_Toc297469728"/>
      <w:r w:rsidRPr="00017B4E">
        <w:t>Focus Groups</w:t>
      </w:r>
      <w:bookmarkEnd w:id="5"/>
    </w:p>
    <w:p w14:paraId="3E4D7313" w14:textId="77777777" w:rsidR="00234B00" w:rsidRPr="00017B4E" w:rsidRDefault="00234B00" w:rsidP="00A93DF4"/>
    <w:p w14:paraId="3C4484E8" w14:textId="3B548038" w:rsidR="00F53C53" w:rsidRPr="00017B4E" w:rsidRDefault="00F53C53" w:rsidP="00A93DF4">
      <w:r w:rsidRPr="00017B4E">
        <w:t xml:space="preserve">Simcoe/Muskoka Literacy Network </w:t>
      </w:r>
      <w:r w:rsidR="00391903" w:rsidRPr="00017B4E">
        <w:t xml:space="preserve">and Metro Toronto Movement for Literacy (MTML) organized </w:t>
      </w:r>
      <w:r w:rsidR="00E80521">
        <w:t>nine</w:t>
      </w:r>
      <w:r w:rsidRPr="00017B4E">
        <w:t xml:space="preserve"> focus groups with clients to gather information about their experience </w:t>
      </w:r>
      <w:r w:rsidR="00391903" w:rsidRPr="00017B4E">
        <w:t xml:space="preserve">with </w:t>
      </w:r>
      <w:r w:rsidRPr="00017B4E">
        <w:t xml:space="preserve">Employment Ontario programs and the transitions between </w:t>
      </w:r>
      <w:r w:rsidR="00391903" w:rsidRPr="00017B4E">
        <w:t>EO services</w:t>
      </w:r>
      <w:r w:rsidRPr="00017B4E">
        <w:t xml:space="preserve">.  </w:t>
      </w:r>
    </w:p>
    <w:p w14:paraId="0DDFEE62" w14:textId="77777777" w:rsidR="0063690D" w:rsidRDefault="0063690D" w:rsidP="00C34A09">
      <w:pPr>
        <w:pStyle w:val="Heading2"/>
      </w:pPr>
      <w:bookmarkStart w:id="6" w:name="_Toc290095167"/>
      <w:bookmarkStart w:id="7" w:name="_Toc291495696"/>
    </w:p>
    <w:p w14:paraId="2BAB8C6D" w14:textId="77777777" w:rsidR="00315C91" w:rsidRPr="00017B4E" w:rsidRDefault="00CE1B9B" w:rsidP="0063690D">
      <w:pPr>
        <w:pStyle w:val="Heading2"/>
      </w:pPr>
      <w:r w:rsidRPr="00017B4E">
        <w:t>Selection of f</w:t>
      </w:r>
      <w:r w:rsidR="00315C91" w:rsidRPr="00017B4E">
        <w:t>ocus groups</w:t>
      </w:r>
      <w:bookmarkEnd w:id="6"/>
      <w:bookmarkEnd w:id="7"/>
    </w:p>
    <w:p w14:paraId="6F370AC3" w14:textId="77777777" w:rsidR="00583BE7" w:rsidRPr="00017B4E" w:rsidRDefault="00583BE7" w:rsidP="00C34A09"/>
    <w:p w14:paraId="2DA4BA86" w14:textId="77777777" w:rsidR="00303268" w:rsidRPr="00017B4E" w:rsidRDefault="00391903" w:rsidP="00A93DF4">
      <w:r w:rsidRPr="00017B4E">
        <w:t>In September 2014</w:t>
      </w:r>
      <w:r w:rsidR="00303268" w:rsidRPr="00017B4E">
        <w:t>,</w:t>
      </w:r>
      <w:r w:rsidR="00583BE7" w:rsidRPr="00017B4E">
        <w:t xml:space="preserve"> </w:t>
      </w:r>
      <w:r w:rsidRPr="00017B4E">
        <w:t>we developed the criteria for the selection of focus group sites and established a</w:t>
      </w:r>
      <w:r w:rsidR="00793E7B" w:rsidRPr="00017B4E">
        <w:t xml:space="preserve"> process </w:t>
      </w:r>
      <w:r w:rsidRPr="00017B4E">
        <w:t>to reimburse focus group participants (</w:t>
      </w:r>
      <w:r w:rsidR="00793E7B" w:rsidRPr="00017B4E">
        <w:t>clients/learners</w:t>
      </w:r>
      <w:r w:rsidRPr="00017B4E">
        <w:t>)</w:t>
      </w:r>
      <w:r w:rsidR="00793E7B" w:rsidRPr="00017B4E">
        <w:t xml:space="preserve"> for travel or dependent care </w:t>
      </w:r>
      <w:r w:rsidRPr="00017B4E">
        <w:t>expenses</w:t>
      </w:r>
      <w:r w:rsidR="00793E7B" w:rsidRPr="00017B4E">
        <w:t>.  A</w:t>
      </w:r>
      <w:r w:rsidR="00303268" w:rsidRPr="00017B4E">
        <w:t xml:space="preserve"> “Frequently Asked Questions” (FAQ) </w:t>
      </w:r>
      <w:r w:rsidR="00793E7B" w:rsidRPr="00017B4E">
        <w:t>fact sheet was creat</w:t>
      </w:r>
      <w:r w:rsidR="00303268" w:rsidRPr="00017B4E">
        <w:t xml:space="preserve">ed to enhance communications with potential </w:t>
      </w:r>
      <w:r w:rsidRPr="00017B4E">
        <w:t xml:space="preserve">host </w:t>
      </w:r>
      <w:r w:rsidR="00303268" w:rsidRPr="00017B4E">
        <w:t>sites.</w:t>
      </w:r>
      <w:r w:rsidR="00F53C53" w:rsidRPr="00017B4E">
        <w:t xml:space="preserve">  The FAQ sheet can be found in Appendix 1.</w:t>
      </w:r>
    </w:p>
    <w:p w14:paraId="23947EDF" w14:textId="0F4D28F7" w:rsidR="00793E7B" w:rsidRPr="00017B4E" w:rsidRDefault="00303268" w:rsidP="00A93DF4">
      <w:r w:rsidRPr="00017B4E">
        <w:br/>
      </w:r>
      <w:r w:rsidR="00CE1B9B" w:rsidRPr="00017B4E">
        <w:t>SMLN and MTML distributed a “C</w:t>
      </w:r>
      <w:r w:rsidR="00583BE7" w:rsidRPr="00017B4E">
        <w:t xml:space="preserve">all for focus group </w:t>
      </w:r>
      <w:r w:rsidR="00CE1B9B" w:rsidRPr="00017B4E">
        <w:t>sites” to E</w:t>
      </w:r>
      <w:r w:rsidR="00583BE7" w:rsidRPr="00017B4E">
        <w:t xml:space="preserve">mployment Ontario </w:t>
      </w:r>
      <w:r w:rsidR="00CE1B9B" w:rsidRPr="00017B4E">
        <w:t xml:space="preserve">(EO) agencies in </w:t>
      </w:r>
      <w:r w:rsidRPr="00017B4E">
        <w:t xml:space="preserve">their catchment areas and attached the FAQ. </w:t>
      </w:r>
      <w:r w:rsidR="00CE1B9B" w:rsidRPr="00017B4E">
        <w:t xml:space="preserve"> </w:t>
      </w:r>
      <w:r w:rsidR="00793E7B" w:rsidRPr="00017B4E">
        <w:t xml:space="preserve">A </w:t>
      </w:r>
      <w:r w:rsidR="00583BE7" w:rsidRPr="00017B4E">
        <w:t xml:space="preserve">total of 14 agencies indicated that they were interested in hosting focus groups. </w:t>
      </w:r>
      <w:r w:rsidR="00793E7B" w:rsidRPr="00017B4E">
        <w:t xml:space="preserve"> </w:t>
      </w:r>
      <w:r w:rsidR="00583BE7" w:rsidRPr="00017B4E">
        <w:t>The project advisory committee</w:t>
      </w:r>
      <w:r w:rsidR="00793E7B" w:rsidRPr="00017B4E">
        <w:t xml:space="preserve"> help select the final focus group sites</w:t>
      </w:r>
      <w:r w:rsidR="00583BE7" w:rsidRPr="00017B4E">
        <w:t xml:space="preserve">. </w:t>
      </w:r>
      <w:r w:rsidR="00793E7B" w:rsidRPr="00017B4E">
        <w:t xml:space="preserve"> </w:t>
      </w:r>
      <w:r w:rsidR="00583BE7" w:rsidRPr="00017B4E">
        <w:t>Becau</w:t>
      </w:r>
      <w:r w:rsidR="00793E7B" w:rsidRPr="00017B4E">
        <w:t xml:space="preserve">se of strong response from the Francophone and Deaf communities, </w:t>
      </w:r>
      <w:r w:rsidR="00391903" w:rsidRPr="00017B4E">
        <w:t>we decided</w:t>
      </w:r>
      <w:r w:rsidR="00583BE7" w:rsidRPr="00017B4E">
        <w:t xml:space="preserve"> to add an additional focus group </w:t>
      </w:r>
      <w:r w:rsidR="00793E7B" w:rsidRPr="00017B4E">
        <w:t>for each cultural group</w:t>
      </w:r>
      <w:r w:rsidR="00391903" w:rsidRPr="00017B4E">
        <w:t>,</w:t>
      </w:r>
      <w:r w:rsidR="00793E7B" w:rsidRPr="00017B4E">
        <w:t xml:space="preserve"> </w:t>
      </w:r>
      <w:r w:rsidR="00583BE7" w:rsidRPr="00017B4E">
        <w:t>increasing the</w:t>
      </w:r>
      <w:r w:rsidR="00793E7B" w:rsidRPr="00017B4E">
        <w:t xml:space="preserve"> nu</w:t>
      </w:r>
      <w:r w:rsidR="00E80521">
        <w:t xml:space="preserve">mber of focus groups to nine: two </w:t>
      </w:r>
      <w:r w:rsidR="00793E7B" w:rsidRPr="00017B4E">
        <w:t>Franco</w:t>
      </w:r>
      <w:r w:rsidR="00E80521">
        <w:t xml:space="preserve">phone, three Deaf and four Anglophone.  </w:t>
      </w:r>
      <w:r w:rsidR="00793E7B" w:rsidRPr="00017B4E">
        <w:t xml:space="preserve">The focus group </w:t>
      </w:r>
      <w:r w:rsidR="00391903" w:rsidRPr="00017B4E">
        <w:t xml:space="preserve">host </w:t>
      </w:r>
      <w:r w:rsidR="00793E7B" w:rsidRPr="00017B4E">
        <w:t>sites were</w:t>
      </w:r>
    </w:p>
    <w:p w14:paraId="12D402D6" w14:textId="77777777" w:rsidR="004D3BEB" w:rsidRPr="00017B4E" w:rsidRDefault="004D3BEB" w:rsidP="0063690D">
      <w:pPr>
        <w:pStyle w:val="ListBullet2"/>
      </w:pPr>
      <w:r w:rsidRPr="00017B4E">
        <w:rPr>
          <w:rFonts w:eastAsiaTheme="minorEastAsia"/>
        </w:rPr>
        <w:t xml:space="preserve">La Clé </w:t>
      </w:r>
      <w:r w:rsidR="00F65223" w:rsidRPr="00017B4E">
        <w:rPr>
          <w:rFonts w:eastAsiaTheme="minorEastAsia"/>
        </w:rPr>
        <w:t>d’la Baie en Hur</w:t>
      </w:r>
      <w:r w:rsidR="00391903" w:rsidRPr="00017B4E">
        <w:rPr>
          <w:rFonts w:eastAsiaTheme="minorEastAsia"/>
        </w:rPr>
        <w:t>onie</w:t>
      </w:r>
      <w:r w:rsidRPr="00017B4E">
        <w:rPr>
          <w:rFonts w:eastAsiaTheme="minorEastAsia"/>
        </w:rPr>
        <w:t>– Penetanguishene</w:t>
      </w:r>
    </w:p>
    <w:p w14:paraId="6A7D8CB4" w14:textId="77777777" w:rsidR="004D3BEB" w:rsidRPr="00017B4E" w:rsidRDefault="004D3BEB" w:rsidP="0063690D">
      <w:pPr>
        <w:pStyle w:val="ListBullet2"/>
      </w:pPr>
      <w:r w:rsidRPr="00017B4E">
        <w:rPr>
          <w:rFonts w:eastAsiaTheme="minorEastAsia"/>
        </w:rPr>
        <w:t>Alpha Toronto</w:t>
      </w:r>
    </w:p>
    <w:p w14:paraId="6D8BC1BC" w14:textId="77777777" w:rsidR="004D3BEB" w:rsidRPr="00017B4E" w:rsidRDefault="004D3BEB" w:rsidP="0063690D">
      <w:pPr>
        <w:pStyle w:val="ListBullet2"/>
      </w:pPr>
      <w:r w:rsidRPr="00017B4E">
        <w:rPr>
          <w:rFonts w:eastAsiaTheme="minorEastAsia"/>
        </w:rPr>
        <w:t>District School Board of Niagara – Niagara Adult Literacy for the Deaf Program</w:t>
      </w:r>
    </w:p>
    <w:p w14:paraId="25943C2A" w14:textId="77777777" w:rsidR="004D3BEB" w:rsidRPr="00017B4E" w:rsidRDefault="004D3BEB" w:rsidP="0063690D">
      <w:pPr>
        <w:pStyle w:val="ListBullet2"/>
      </w:pPr>
      <w:r w:rsidRPr="00017B4E">
        <w:rPr>
          <w:rFonts w:eastAsiaTheme="minorEastAsia"/>
        </w:rPr>
        <w:t>Canadian Hearing Society</w:t>
      </w:r>
    </w:p>
    <w:p w14:paraId="42D4DC44" w14:textId="77777777" w:rsidR="004D3BEB" w:rsidRPr="00017B4E" w:rsidRDefault="004D3BEB" w:rsidP="0063690D">
      <w:pPr>
        <w:pStyle w:val="ListBullet2"/>
      </w:pPr>
      <w:r w:rsidRPr="00017B4E">
        <w:rPr>
          <w:rFonts w:eastAsiaTheme="minorEastAsia"/>
        </w:rPr>
        <w:t>George Brown College - Academic Upgrading Program for Deaf and Hard of Hearing Adults</w:t>
      </w:r>
    </w:p>
    <w:p w14:paraId="7B1301B4" w14:textId="77777777" w:rsidR="004D3BEB" w:rsidRPr="00017B4E" w:rsidRDefault="004D3BEB" w:rsidP="0063690D">
      <w:pPr>
        <w:pStyle w:val="ListBullet2"/>
      </w:pPr>
      <w:r w:rsidRPr="00017B4E">
        <w:rPr>
          <w:rFonts w:eastAsiaTheme="minorEastAsia"/>
        </w:rPr>
        <w:t>Centennial College</w:t>
      </w:r>
    </w:p>
    <w:p w14:paraId="233550E7" w14:textId="77777777" w:rsidR="004D3BEB" w:rsidRPr="00017B4E" w:rsidRDefault="004D3BEB" w:rsidP="0063690D">
      <w:pPr>
        <w:pStyle w:val="ListBullet2"/>
      </w:pPr>
      <w:r w:rsidRPr="00017B4E">
        <w:rPr>
          <w:rFonts w:eastAsiaTheme="minorEastAsia"/>
        </w:rPr>
        <w:t>YMCA Employment Services – Huntsville</w:t>
      </w:r>
    </w:p>
    <w:p w14:paraId="4F6D60CB" w14:textId="77777777" w:rsidR="004D3BEB" w:rsidRPr="00017B4E" w:rsidRDefault="004D3BEB" w:rsidP="0063690D">
      <w:pPr>
        <w:pStyle w:val="ListBullet2"/>
      </w:pPr>
      <w:r w:rsidRPr="00017B4E">
        <w:rPr>
          <w:rFonts w:eastAsiaTheme="minorEastAsia"/>
        </w:rPr>
        <w:t xml:space="preserve">Barrie Career Centre </w:t>
      </w:r>
    </w:p>
    <w:p w14:paraId="32273266" w14:textId="77777777" w:rsidR="004D3BEB" w:rsidRPr="00017B4E" w:rsidRDefault="004D3BEB" w:rsidP="0063690D">
      <w:pPr>
        <w:pStyle w:val="ListBullet2"/>
      </w:pPr>
      <w:r w:rsidRPr="00017B4E">
        <w:rPr>
          <w:rFonts w:eastAsiaTheme="minorEastAsia"/>
        </w:rPr>
        <w:t>Frontier College - Toronto</w:t>
      </w:r>
    </w:p>
    <w:p w14:paraId="635262F2" w14:textId="58146FC9" w:rsidR="00C34A09" w:rsidRDefault="00583BE7" w:rsidP="00A93DF4">
      <w:r w:rsidRPr="00017B4E">
        <w:lastRenderedPageBreak/>
        <w:br/>
      </w:r>
      <w:r w:rsidR="00793E7B" w:rsidRPr="00017B4E">
        <w:t xml:space="preserve">Over the month of </w:t>
      </w:r>
      <w:r w:rsidR="009F441E" w:rsidRPr="00017B4E">
        <w:t>October</w:t>
      </w:r>
      <w:r w:rsidR="00793E7B" w:rsidRPr="00017B4E">
        <w:t xml:space="preserve"> 2014, the </w:t>
      </w:r>
      <w:r w:rsidR="00391903" w:rsidRPr="00017B4E">
        <w:t xml:space="preserve">project staff and advisory committee developed </w:t>
      </w:r>
      <w:r w:rsidR="00793E7B" w:rsidRPr="00017B4E">
        <w:t>questions for the focus group</w:t>
      </w:r>
      <w:r w:rsidR="00384BF7" w:rsidRPr="00017B4E">
        <w:t>s</w:t>
      </w:r>
      <w:r w:rsidR="00793E7B" w:rsidRPr="00017B4E">
        <w:t xml:space="preserve">.  </w:t>
      </w:r>
      <w:r w:rsidR="00384BF7" w:rsidRPr="00017B4E">
        <w:t>The Project Co-ordinator</w:t>
      </w:r>
      <w:r w:rsidR="00793E7B" w:rsidRPr="00017B4E">
        <w:t xml:space="preserve"> contacted </w:t>
      </w:r>
      <w:r w:rsidR="00384BF7" w:rsidRPr="00017B4E">
        <w:t xml:space="preserve">the sites </w:t>
      </w:r>
      <w:r w:rsidR="00793E7B" w:rsidRPr="00017B4E">
        <w:t>to clarify their role</w:t>
      </w:r>
      <w:r w:rsidR="00384BF7" w:rsidRPr="00017B4E">
        <w:t xml:space="preserve"> and </w:t>
      </w:r>
      <w:r w:rsidR="006A7C50" w:rsidRPr="00017B4E">
        <w:t>helps</w:t>
      </w:r>
      <w:r w:rsidR="00384BF7" w:rsidRPr="00017B4E">
        <w:t xml:space="preserve"> arrange for American Sign Language (ASL) interpreters,</w:t>
      </w:r>
      <w:r w:rsidR="004D3BEB" w:rsidRPr="00017B4E">
        <w:t xml:space="preserve"> </w:t>
      </w:r>
      <w:r w:rsidR="00384BF7" w:rsidRPr="00017B4E">
        <w:t xml:space="preserve">and </w:t>
      </w:r>
      <w:r w:rsidR="004D3BEB" w:rsidRPr="00017B4E">
        <w:t xml:space="preserve">to set a schedule for the </w:t>
      </w:r>
      <w:r w:rsidR="00793E7B" w:rsidRPr="00017B4E">
        <w:t>groups</w:t>
      </w:r>
      <w:r w:rsidR="001E36D6" w:rsidRPr="00017B4E">
        <w:t xml:space="preserve">.  </w:t>
      </w:r>
      <w:r w:rsidR="00384BF7" w:rsidRPr="00017B4E">
        <w:t>She also</w:t>
      </w:r>
      <w:r w:rsidR="001E36D6" w:rsidRPr="00017B4E">
        <w:t xml:space="preserve"> contracted </w:t>
      </w:r>
      <w:r w:rsidR="00384BF7" w:rsidRPr="00017B4E">
        <w:t xml:space="preserve">a Francophone facilitator </w:t>
      </w:r>
      <w:r w:rsidR="001E36D6" w:rsidRPr="00017B4E">
        <w:t xml:space="preserve">to conduct </w:t>
      </w:r>
      <w:r w:rsidR="00384BF7" w:rsidRPr="00017B4E">
        <w:t xml:space="preserve">the Francophone </w:t>
      </w:r>
      <w:r w:rsidR="001E36D6" w:rsidRPr="00017B4E">
        <w:t xml:space="preserve">focus groups. </w:t>
      </w:r>
      <w:r w:rsidR="001E36D6" w:rsidRPr="00017B4E">
        <w:br/>
      </w:r>
    </w:p>
    <w:p w14:paraId="24C5470D" w14:textId="6AAABC8C" w:rsidR="001E36D6" w:rsidRPr="00017B4E" w:rsidRDefault="00583BE7" w:rsidP="00C34A09">
      <w:r w:rsidRPr="00017B4E">
        <w:rPr>
          <w:rStyle w:val="Heading2Char"/>
        </w:rPr>
        <w:t xml:space="preserve">Facilitating </w:t>
      </w:r>
      <w:r w:rsidR="001E36D6" w:rsidRPr="00017B4E">
        <w:rPr>
          <w:rStyle w:val="Heading2Char"/>
        </w:rPr>
        <w:t xml:space="preserve">the </w:t>
      </w:r>
      <w:r w:rsidRPr="00017B4E">
        <w:rPr>
          <w:rStyle w:val="Heading2Char"/>
        </w:rPr>
        <w:t>focus group</w:t>
      </w:r>
      <w:r w:rsidR="001E36D6" w:rsidRPr="00017B4E">
        <w:rPr>
          <w:rStyle w:val="Heading2Char"/>
        </w:rPr>
        <w:t>s</w:t>
      </w:r>
    </w:p>
    <w:p w14:paraId="3F4388F3" w14:textId="77777777" w:rsidR="001E36D6" w:rsidRPr="00017B4E" w:rsidRDefault="001E36D6" w:rsidP="00A93DF4">
      <w:r w:rsidRPr="00017B4E">
        <w:br/>
        <w:t>Each focus group lasted at least 90 minutes and used the same questions:</w:t>
      </w:r>
    </w:p>
    <w:p w14:paraId="1CE9BA35" w14:textId="77777777" w:rsidR="00276F1C" w:rsidRPr="00017B4E" w:rsidRDefault="00276F1C" w:rsidP="00DB0BF4">
      <w:pPr>
        <w:pStyle w:val="List3"/>
      </w:pPr>
      <w:r w:rsidRPr="00017B4E">
        <w:t>What job would you like to have at the end of your upgrading/training?</w:t>
      </w:r>
    </w:p>
    <w:p w14:paraId="4D993442" w14:textId="77777777" w:rsidR="00276F1C" w:rsidRPr="00017B4E" w:rsidRDefault="00276F1C" w:rsidP="00DB0BF4"/>
    <w:p w14:paraId="097699E0" w14:textId="170993A8" w:rsidR="004D3BEB" w:rsidRPr="00017B4E" w:rsidRDefault="00276F1C" w:rsidP="00DB0BF4">
      <w:pPr>
        <w:pStyle w:val="List3"/>
      </w:pPr>
      <w:r w:rsidRPr="00017B4E">
        <w:t xml:space="preserve">How did you find this program? </w:t>
      </w:r>
      <w:r w:rsidR="00592F7A">
        <w:t xml:space="preserve"> </w:t>
      </w:r>
      <w:r w:rsidRPr="00017B4E">
        <w:t>What other programs are you currently using?</w:t>
      </w:r>
    </w:p>
    <w:p w14:paraId="25F9EE4F" w14:textId="77777777" w:rsidR="004D3BEB" w:rsidRPr="00017B4E" w:rsidRDefault="004D3BEB" w:rsidP="00DB0BF4"/>
    <w:p w14:paraId="00380E91" w14:textId="77777777" w:rsidR="00276F1C" w:rsidRPr="00017B4E" w:rsidRDefault="00276F1C" w:rsidP="00DB0BF4">
      <w:pPr>
        <w:pStyle w:val="List3"/>
        <w:rPr>
          <w:color w:val="000000" w:themeColor="text1"/>
        </w:rPr>
      </w:pPr>
      <w:r w:rsidRPr="00017B4E">
        <w:rPr>
          <w:color w:val="000000" w:themeColor="text1"/>
        </w:rPr>
        <w:t xml:space="preserve">How did you find the referral process? </w:t>
      </w:r>
    </w:p>
    <w:p w14:paraId="01937731" w14:textId="77777777" w:rsidR="00276F1C" w:rsidRPr="00017B4E" w:rsidRDefault="00276F1C" w:rsidP="00DB0BF4"/>
    <w:p w14:paraId="11505438" w14:textId="65725837" w:rsidR="00276F1C" w:rsidRPr="00017B4E" w:rsidRDefault="00276F1C" w:rsidP="00DB0BF4">
      <w:pPr>
        <w:pStyle w:val="List3"/>
        <w:rPr>
          <w:color w:val="000000" w:themeColor="text1"/>
        </w:rPr>
      </w:pPr>
      <w:r w:rsidRPr="00017B4E">
        <w:rPr>
          <w:color w:val="000000" w:themeColor="text1"/>
        </w:rPr>
        <w:t xml:space="preserve">What could programs do to make the referral process better for clients? </w:t>
      </w:r>
      <w:r w:rsidR="00592F7A">
        <w:rPr>
          <w:color w:val="000000" w:themeColor="text1"/>
        </w:rPr>
        <w:t xml:space="preserve"> </w:t>
      </w:r>
      <w:r w:rsidRPr="00017B4E">
        <w:rPr>
          <w:color w:val="000000" w:themeColor="text1"/>
        </w:rPr>
        <w:t>What could we do better?</w:t>
      </w:r>
    </w:p>
    <w:p w14:paraId="51BB99C8" w14:textId="77777777" w:rsidR="00276F1C" w:rsidRPr="00017B4E" w:rsidRDefault="00276F1C" w:rsidP="00DB0BF4"/>
    <w:p w14:paraId="25077DFA" w14:textId="77777777" w:rsidR="00276F1C" w:rsidRPr="00017B4E" w:rsidRDefault="00276F1C" w:rsidP="00DB0BF4">
      <w:pPr>
        <w:pStyle w:val="List3"/>
        <w:rPr>
          <w:color w:val="000000" w:themeColor="text1"/>
        </w:rPr>
      </w:pPr>
      <w:r w:rsidRPr="00017B4E">
        <w:rPr>
          <w:color w:val="000000" w:themeColor="text1"/>
        </w:rPr>
        <w:t>What does literacy services do for you?  How do they help you reach your goal?  What does employment services do for you?   How do they help you reach your goal?</w:t>
      </w:r>
    </w:p>
    <w:p w14:paraId="2B789E03" w14:textId="77777777" w:rsidR="00276F1C" w:rsidRPr="00017B4E" w:rsidRDefault="00276F1C" w:rsidP="00DB0BF4"/>
    <w:p w14:paraId="4D52A9CA" w14:textId="77777777" w:rsidR="00276F1C" w:rsidRPr="00017B4E" w:rsidRDefault="00276F1C" w:rsidP="00DB0BF4">
      <w:pPr>
        <w:pStyle w:val="List3"/>
        <w:rPr>
          <w:color w:val="000000" w:themeColor="text1"/>
        </w:rPr>
      </w:pPr>
      <w:r w:rsidRPr="00017B4E">
        <w:rPr>
          <w:color w:val="000000" w:themeColor="text1"/>
        </w:rPr>
        <w:t>How does this program work with other programs to support your goals? Some suggestions to help build conversation include</w:t>
      </w:r>
      <w:r w:rsidR="00335438" w:rsidRPr="00017B4E">
        <w:rPr>
          <w:color w:val="000000" w:themeColor="text1"/>
        </w:rPr>
        <w:t>d</w:t>
      </w:r>
      <w:r w:rsidRPr="00017B4E">
        <w:rPr>
          <w:color w:val="000000" w:themeColor="text1"/>
        </w:rPr>
        <w:t xml:space="preserve">  </w:t>
      </w:r>
    </w:p>
    <w:p w14:paraId="774875E8" w14:textId="4EADE990" w:rsidR="00276F1C" w:rsidRPr="00017B4E" w:rsidRDefault="00592F7A" w:rsidP="004B7025">
      <w:pPr>
        <w:pStyle w:val="ListBullet4"/>
      </w:pPr>
      <w:r>
        <w:t>o</w:t>
      </w:r>
      <w:r w:rsidR="00276F1C" w:rsidRPr="00017B4E">
        <w:t>ffers services in the same location</w:t>
      </w:r>
    </w:p>
    <w:p w14:paraId="31E04915" w14:textId="14C1991F" w:rsidR="00276F1C" w:rsidRPr="00017B4E" w:rsidRDefault="00592F7A" w:rsidP="004B7025">
      <w:pPr>
        <w:pStyle w:val="ListBullet4"/>
      </w:pPr>
      <w:r>
        <w:t>s</w:t>
      </w:r>
      <w:r w:rsidR="00276F1C" w:rsidRPr="00017B4E">
        <w:t>hares intake appointment information so I don’t have to complete the information again</w:t>
      </w:r>
    </w:p>
    <w:p w14:paraId="04607197" w14:textId="67C20708" w:rsidR="00276F1C" w:rsidRPr="00017B4E" w:rsidRDefault="00592F7A" w:rsidP="004B7025">
      <w:pPr>
        <w:pStyle w:val="ListBullet4"/>
      </w:pPr>
      <w:r>
        <w:t xml:space="preserve"> d</w:t>
      </w:r>
      <w:r w:rsidR="00276F1C" w:rsidRPr="00017B4E">
        <w:t>iscusses the activities I need to complete and come up with one combined action plan</w:t>
      </w:r>
    </w:p>
    <w:p w14:paraId="02F261DC" w14:textId="770C6F58" w:rsidR="00276F1C" w:rsidRPr="00017B4E" w:rsidRDefault="00592F7A" w:rsidP="004B7025">
      <w:pPr>
        <w:pStyle w:val="ListBullet4"/>
      </w:pPr>
      <w:r>
        <w:t>o</w:t>
      </w:r>
      <w:r w:rsidR="00276F1C" w:rsidRPr="00017B4E">
        <w:t>ther?</w:t>
      </w:r>
    </w:p>
    <w:p w14:paraId="27A0EAA6" w14:textId="77777777" w:rsidR="00276F1C" w:rsidRPr="00017B4E" w:rsidRDefault="00276F1C" w:rsidP="004B7025"/>
    <w:p w14:paraId="63569ED9" w14:textId="7BE89117" w:rsidR="00276F1C" w:rsidRPr="00017B4E" w:rsidRDefault="00276F1C" w:rsidP="00CE1B95">
      <w:pPr>
        <w:pStyle w:val="List3"/>
      </w:pPr>
      <w:r w:rsidRPr="00017B4E">
        <w:t xml:space="preserve">Do literacy and employment services work together to help you? </w:t>
      </w:r>
      <w:r w:rsidR="00EF518C">
        <w:t xml:space="preserve"> </w:t>
      </w:r>
      <w:r w:rsidRPr="00017B4E">
        <w:t xml:space="preserve">What other community services have helped you? </w:t>
      </w:r>
    </w:p>
    <w:p w14:paraId="0D18D2B0" w14:textId="77777777" w:rsidR="00276F1C" w:rsidRPr="00017B4E" w:rsidRDefault="00276F1C" w:rsidP="00CE1B95"/>
    <w:p w14:paraId="0C5753FA" w14:textId="77777777" w:rsidR="00276F1C" w:rsidRPr="00017B4E" w:rsidRDefault="00276F1C" w:rsidP="00CE1B95">
      <w:pPr>
        <w:pStyle w:val="List3"/>
      </w:pPr>
      <w:r w:rsidRPr="00017B4E">
        <w:t xml:space="preserve">Have you ever been referred from one service to another before?  What worked well?  What didn’t? </w:t>
      </w:r>
    </w:p>
    <w:p w14:paraId="0D3D4D7A" w14:textId="77777777" w:rsidR="00276F1C" w:rsidRPr="00017B4E" w:rsidRDefault="00276F1C" w:rsidP="00CE1B95"/>
    <w:p w14:paraId="03D208E1" w14:textId="77777777" w:rsidR="00276F1C" w:rsidRPr="00017B4E" w:rsidRDefault="00276F1C" w:rsidP="00CE1B95">
      <w:pPr>
        <w:pStyle w:val="List3"/>
      </w:pPr>
      <w:r w:rsidRPr="00017B4E">
        <w:t>Other comments?</w:t>
      </w:r>
    </w:p>
    <w:p w14:paraId="2BAB6520" w14:textId="77777777" w:rsidR="001E36D6" w:rsidRDefault="001E36D6" w:rsidP="00C34A09">
      <w:pPr>
        <w:rPr>
          <w:b/>
        </w:rPr>
      </w:pPr>
    </w:p>
    <w:p w14:paraId="7C0873FD" w14:textId="77777777" w:rsidR="001706EB" w:rsidRPr="001706EB" w:rsidRDefault="001706EB" w:rsidP="001706EB">
      <w:pPr>
        <w:pStyle w:val="Heading3"/>
      </w:pPr>
    </w:p>
    <w:p w14:paraId="0FD1BB3B" w14:textId="01000898" w:rsidR="001706EB" w:rsidRPr="000A590C" w:rsidRDefault="001E36D6" w:rsidP="000A590C">
      <w:r w:rsidRPr="00A93DF4">
        <w:t>A</w:t>
      </w:r>
      <w:r w:rsidR="00382495">
        <w:t>t most focus groups there were two</w:t>
      </w:r>
      <w:r w:rsidRPr="00A93DF4">
        <w:t xml:space="preserve"> project staff present – one to facilitate the conversation and one to take notes.  Focus group size ranged from 4 – 16 people.  A total of 80 clients/le</w:t>
      </w:r>
      <w:r w:rsidR="00382495">
        <w:t>arners participated across the nine</w:t>
      </w:r>
      <w:r w:rsidRPr="00A93DF4">
        <w:t xml:space="preserve"> focus group sites.  </w:t>
      </w:r>
    </w:p>
    <w:tbl>
      <w:tblPr>
        <w:tblStyle w:val="TableGrid"/>
        <w:tblW w:w="0" w:type="auto"/>
        <w:tblInd w:w="108" w:type="dxa"/>
        <w:tblLook w:val="04A0" w:firstRow="1" w:lastRow="0" w:firstColumn="1" w:lastColumn="0" w:noHBand="0" w:noVBand="1"/>
      </w:tblPr>
      <w:tblGrid>
        <w:gridCol w:w="6521"/>
        <w:gridCol w:w="1843"/>
      </w:tblGrid>
      <w:tr w:rsidR="00301D46" w:rsidRPr="00301D46" w14:paraId="71153431" w14:textId="77777777" w:rsidTr="00301D46">
        <w:tc>
          <w:tcPr>
            <w:tcW w:w="6521" w:type="dxa"/>
          </w:tcPr>
          <w:p w14:paraId="6EA4104A" w14:textId="09D1841B" w:rsidR="00301D46" w:rsidRPr="00301D46" w:rsidRDefault="00301D46" w:rsidP="00163892">
            <w:pPr>
              <w:pStyle w:val="Style2"/>
            </w:pPr>
            <w:r w:rsidRPr="00301D46">
              <w:t>Host Site/Stream</w:t>
            </w:r>
          </w:p>
        </w:tc>
        <w:tc>
          <w:tcPr>
            <w:tcW w:w="1843" w:type="dxa"/>
          </w:tcPr>
          <w:p w14:paraId="2711CDE9" w14:textId="015C4EF1" w:rsidR="00301D46" w:rsidRPr="00301D46" w:rsidRDefault="00301D46" w:rsidP="00163892">
            <w:pPr>
              <w:pStyle w:val="Style2"/>
            </w:pPr>
            <w:r>
              <w:t>Participants</w:t>
            </w:r>
          </w:p>
        </w:tc>
      </w:tr>
      <w:tr w:rsidR="00301D46" w:rsidRPr="00301D46" w14:paraId="50B7570F" w14:textId="24F32FFB" w:rsidTr="00301D46">
        <w:tc>
          <w:tcPr>
            <w:tcW w:w="6521" w:type="dxa"/>
          </w:tcPr>
          <w:p w14:paraId="6A83789F" w14:textId="78D5F6CB" w:rsidR="00301D46" w:rsidRPr="00301D46" w:rsidRDefault="00301D46" w:rsidP="00163892">
            <w:pPr>
              <w:pStyle w:val="MediumGrid1-Accent21"/>
            </w:pPr>
            <w:r w:rsidRPr="00301D46">
              <w:t xml:space="preserve">Alpha Toronto (Francophone) </w:t>
            </w:r>
          </w:p>
        </w:tc>
        <w:tc>
          <w:tcPr>
            <w:tcW w:w="1843" w:type="dxa"/>
          </w:tcPr>
          <w:p w14:paraId="20847FFC" w14:textId="22B4455E" w:rsidR="00301D46" w:rsidRPr="00301D46" w:rsidRDefault="00301D46" w:rsidP="00080066">
            <w:pPr>
              <w:pStyle w:val="Style3"/>
            </w:pPr>
            <w:r>
              <w:t>14</w:t>
            </w:r>
          </w:p>
        </w:tc>
      </w:tr>
      <w:tr w:rsidR="00301D46" w:rsidRPr="00301D46" w14:paraId="52194550" w14:textId="162EAB2F" w:rsidTr="00301D46">
        <w:tc>
          <w:tcPr>
            <w:tcW w:w="6521" w:type="dxa"/>
          </w:tcPr>
          <w:p w14:paraId="2493B87C" w14:textId="4369CD2C" w:rsidR="00301D46" w:rsidRPr="00301D46" w:rsidRDefault="00301D46" w:rsidP="00163892">
            <w:pPr>
              <w:pStyle w:val="MediumGrid1-Accent21"/>
              <w:rPr>
                <w:lang w:val="es-ES"/>
              </w:rPr>
            </w:pPr>
            <w:r w:rsidRPr="00301D46">
              <w:rPr>
                <w:lang w:val="es-ES"/>
              </w:rPr>
              <w:t xml:space="preserve">La Clé d’la Baie en Huronie, Penetanguishene (Francophone) </w:t>
            </w:r>
          </w:p>
        </w:tc>
        <w:tc>
          <w:tcPr>
            <w:tcW w:w="1843" w:type="dxa"/>
          </w:tcPr>
          <w:p w14:paraId="1769EC3D" w14:textId="1201DB55" w:rsidR="00301D46" w:rsidRPr="00301D46" w:rsidRDefault="00301D46" w:rsidP="00080066">
            <w:pPr>
              <w:pStyle w:val="Style3"/>
              <w:rPr>
                <w:lang w:val="es-ES"/>
              </w:rPr>
            </w:pPr>
            <w:r>
              <w:rPr>
                <w:lang w:val="es-ES"/>
              </w:rPr>
              <w:t>9</w:t>
            </w:r>
          </w:p>
        </w:tc>
      </w:tr>
      <w:tr w:rsidR="00301D46" w:rsidRPr="00301D46" w14:paraId="3B991C67" w14:textId="5598A28C" w:rsidTr="00301D46">
        <w:tc>
          <w:tcPr>
            <w:tcW w:w="6521" w:type="dxa"/>
          </w:tcPr>
          <w:p w14:paraId="2E84E6DB" w14:textId="36915AFC" w:rsidR="00301D46" w:rsidRPr="00301D46" w:rsidRDefault="00301D46" w:rsidP="00163892">
            <w:pPr>
              <w:pStyle w:val="MediumGrid1-Accent21"/>
            </w:pPr>
            <w:r w:rsidRPr="00301D46">
              <w:t xml:space="preserve">District School Board of Niagara (Deaf) </w:t>
            </w:r>
          </w:p>
        </w:tc>
        <w:tc>
          <w:tcPr>
            <w:tcW w:w="1843" w:type="dxa"/>
          </w:tcPr>
          <w:p w14:paraId="5BA0AC26" w14:textId="485331E0" w:rsidR="00301D46" w:rsidRPr="00301D46" w:rsidRDefault="00301D46" w:rsidP="00080066">
            <w:pPr>
              <w:pStyle w:val="Style3"/>
            </w:pPr>
            <w:r>
              <w:t>6</w:t>
            </w:r>
          </w:p>
        </w:tc>
      </w:tr>
      <w:tr w:rsidR="00301D46" w:rsidRPr="00301D46" w14:paraId="5D2AD846" w14:textId="3DF91F19" w:rsidTr="00301D46">
        <w:tc>
          <w:tcPr>
            <w:tcW w:w="6521" w:type="dxa"/>
          </w:tcPr>
          <w:p w14:paraId="7BE361C6" w14:textId="5FB1798F" w:rsidR="00301D46" w:rsidRPr="00301D46" w:rsidRDefault="00301D46" w:rsidP="00163892">
            <w:pPr>
              <w:pStyle w:val="MediumGrid1-Accent21"/>
            </w:pPr>
            <w:r w:rsidRPr="00301D46">
              <w:t xml:space="preserve">Canadian Hearing Society (Deaf) </w:t>
            </w:r>
          </w:p>
        </w:tc>
        <w:tc>
          <w:tcPr>
            <w:tcW w:w="1843" w:type="dxa"/>
          </w:tcPr>
          <w:p w14:paraId="192ACE23" w14:textId="3AAD2D5A" w:rsidR="00301D46" w:rsidRPr="00301D46" w:rsidRDefault="00301D46" w:rsidP="00080066">
            <w:pPr>
              <w:pStyle w:val="Style3"/>
            </w:pPr>
            <w:r>
              <w:t>6</w:t>
            </w:r>
          </w:p>
        </w:tc>
      </w:tr>
      <w:tr w:rsidR="00301D46" w:rsidRPr="00301D46" w14:paraId="592460E9" w14:textId="1A32D634" w:rsidTr="00301D46">
        <w:tc>
          <w:tcPr>
            <w:tcW w:w="6521" w:type="dxa"/>
          </w:tcPr>
          <w:p w14:paraId="4FB7CC45" w14:textId="2C08910D" w:rsidR="00301D46" w:rsidRPr="00301D46" w:rsidRDefault="00301D46" w:rsidP="00163892">
            <w:pPr>
              <w:pStyle w:val="MediumGrid1-Accent21"/>
            </w:pPr>
            <w:r w:rsidRPr="00301D46">
              <w:t xml:space="preserve">George Brown College (Deaf) </w:t>
            </w:r>
          </w:p>
        </w:tc>
        <w:tc>
          <w:tcPr>
            <w:tcW w:w="1843" w:type="dxa"/>
          </w:tcPr>
          <w:p w14:paraId="2B50594A" w14:textId="20B19A68" w:rsidR="00301D46" w:rsidRPr="00301D46" w:rsidRDefault="00301D46" w:rsidP="00080066">
            <w:pPr>
              <w:pStyle w:val="Style3"/>
            </w:pPr>
            <w:r>
              <w:t>7</w:t>
            </w:r>
          </w:p>
        </w:tc>
      </w:tr>
      <w:tr w:rsidR="00301D46" w:rsidRPr="00301D46" w14:paraId="0CA4A7D7" w14:textId="447E41E7" w:rsidTr="00301D46">
        <w:tc>
          <w:tcPr>
            <w:tcW w:w="6521" w:type="dxa"/>
          </w:tcPr>
          <w:p w14:paraId="63A6AF6C" w14:textId="6C37997F" w:rsidR="00301D46" w:rsidRPr="00301D46" w:rsidRDefault="00301D46" w:rsidP="00163892">
            <w:pPr>
              <w:pStyle w:val="MediumGrid1-Accent21"/>
            </w:pPr>
            <w:r w:rsidRPr="00301D46">
              <w:t xml:space="preserve">Centennial College (Anglophone) </w:t>
            </w:r>
          </w:p>
        </w:tc>
        <w:tc>
          <w:tcPr>
            <w:tcW w:w="1843" w:type="dxa"/>
          </w:tcPr>
          <w:p w14:paraId="3AB3027A" w14:textId="5A95DF46" w:rsidR="00301D46" w:rsidRPr="00301D46" w:rsidRDefault="00301D46" w:rsidP="00080066">
            <w:pPr>
              <w:pStyle w:val="Style3"/>
            </w:pPr>
            <w:r>
              <w:t>12</w:t>
            </w:r>
          </w:p>
        </w:tc>
      </w:tr>
      <w:tr w:rsidR="00301D46" w:rsidRPr="00301D46" w14:paraId="3CA90FA0" w14:textId="0072C7B5" w:rsidTr="00301D46">
        <w:tc>
          <w:tcPr>
            <w:tcW w:w="6521" w:type="dxa"/>
          </w:tcPr>
          <w:p w14:paraId="23C7A246" w14:textId="45E48E65" w:rsidR="00301D46" w:rsidRPr="00301D46" w:rsidRDefault="00301D46" w:rsidP="00163892">
            <w:pPr>
              <w:pStyle w:val="MediumGrid1-Accent21"/>
            </w:pPr>
            <w:r w:rsidRPr="00301D46">
              <w:t xml:space="preserve">YMCA – Huntsville (Anglophone) </w:t>
            </w:r>
          </w:p>
        </w:tc>
        <w:tc>
          <w:tcPr>
            <w:tcW w:w="1843" w:type="dxa"/>
          </w:tcPr>
          <w:p w14:paraId="4E6425DF" w14:textId="42A35819" w:rsidR="00301D46" w:rsidRPr="00301D46" w:rsidRDefault="00301D46" w:rsidP="00080066">
            <w:pPr>
              <w:pStyle w:val="Style3"/>
            </w:pPr>
            <w:r>
              <w:t>4</w:t>
            </w:r>
          </w:p>
        </w:tc>
      </w:tr>
      <w:tr w:rsidR="00301D46" w:rsidRPr="00301D46" w14:paraId="12077425" w14:textId="730DC1EA" w:rsidTr="00301D46">
        <w:tc>
          <w:tcPr>
            <w:tcW w:w="6521" w:type="dxa"/>
          </w:tcPr>
          <w:p w14:paraId="3CC94FCE" w14:textId="31347E78" w:rsidR="00301D46" w:rsidRPr="00301D46" w:rsidRDefault="00301D46" w:rsidP="00163892">
            <w:pPr>
              <w:pStyle w:val="MediumGrid1-Accent21"/>
            </w:pPr>
            <w:r w:rsidRPr="00301D46">
              <w:t xml:space="preserve">Barrie Career Centre (Anglophone) </w:t>
            </w:r>
          </w:p>
        </w:tc>
        <w:tc>
          <w:tcPr>
            <w:tcW w:w="1843" w:type="dxa"/>
          </w:tcPr>
          <w:p w14:paraId="71D51482" w14:textId="763C5F38" w:rsidR="00301D46" w:rsidRPr="00301D46" w:rsidRDefault="00301D46" w:rsidP="00080066">
            <w:pPr>
              <w:pStyle w:val="Style3"/>
            </w:pPr>
            <w:r>
              <w:t>15</w:t>
            </w:r>
          </w:p>
        </w:tc>
      </w:tr>
      <w:tr w:rsidR="00301D46" w:rsidRPr="00301D46" w14:paraId="5C4E8E59" w14:textId="1680ABA7" w:rsidTr="00301D46">
        <w:tc>
          <w:tcPr>
            <w:tcW w:w="6521" w:type="dxa"/>
          </w:tcPr>
          <w:p w14:paraId="42FF6EE8" w14:textId="63EA5E67" w:rsidR="00301D46" w:rsidRPr="00301D46" w:rsidRDefault="00301D46" w:rsidP="00163892">
            <w:pPr>
              <w:pStyle w:val="MediumGrid1-Accent21"/>
            </w:pPr>
            <w:r w:rsidRPr="00301D46">
              <w:t xml:space="preserve">Frontier College (Anglophone) </w:t>
            </w:r>
          </w:p>
        </w:tc>
        <w:tc>
          <w:tcPr>
            <w:tcW w:w="1843" w:type="dxa"/>
          </w:tcPr>
          <w:p w14:paraId="6145D2D9" w14:textId="051DD112" w:rsidR="00301D46" w:rsidRPr="00301D46" w:rsidRDefault="00301D46" w:rsidP="00080066">
            <w:pPr>
              <w:pStyle w:val="Style3"/>
            </w:pPr>
            <w:r>
              <w:t>7</w:t>
            </w:r>
          </w:p>
        </w:tc>
      </w:tr>
    </w:tbl>
    <w:p w14:paraId="79566C82" w14:textId="77777777" w:rsidR="000A590C" w:rsidRDefault="000A590C" w:rsidP="00EF518C"/>
    <w:p w14:paraId="038DA766" w14:textId="77777777" w:rsidR="000A590C" w:rsidRDefault="001E36D6" w:rsidP="00EF518C">
      <w:pPr>
        <w:rPr>
          <w:rStyle w:val="Heading2Char"/>
        </w:rPr>
      </w:pPr>
      <w:r w:rsidRPr="000A590C">
        <w:t xml:space="preserve">Refreshments and gift cards were provided at each focus group. </w:t>
      </w:r>
      <w:r w:rsidR="00583BE7" w:rsidRPr="000A590C">
        <w:br/>
      </w:r>
      <w:r w:rsidR="00583BE7" w:rsidRPr="00A93DF4">
        <w:br/>
      </w:r>
    </w:p>
    <w:p w14:paraId="64DF8FF0" w14:textId="6C5BAFEC" w:rsidR="00EF518C" w:rsidRDefault="00583BE7" w:rsidP="00EF518C">
      <w:r w:rsidRPr="00017B4E">
        <w:rPr>
          <w:rStyle w:val="Heading2Char"/>
        </w:rPr>
        <w:t>Focus group findings</w:t>
      </w:r>
      <w:r w:rsidR="00C564E5" w:rsidRPr="00017B4E">
        <w:t xml:space="preserve"> </w:t>
      </w:r>
    </w:p>
    <w:p w14:paraId="695337BE" w14:textId="6FA1C765" w:rsidR="00276F1C" w:rsidRPr="00017B4E" w:rsidRDefault="00583BE7" w:rsidP="00A93DF4">
      <w:r w:rsidRPr="00017B4E">
        <w:br/>
      </w:r>
      <w:r w:rsidR="00276F1C" w:rsidRPr="00017B4E">
        <w:t>An overview of the focus group findings can be found in the chart below.</w:t>
      </w:r>
    </w:p>
    <w:p w14:paraId="388E59ED" w14:textId="77777777" w:rsidR="00276F1C" w:rsidRPr="00017B4E" w:rsidRDefault="00276F1C" w:rsidP="00A93DF4"/>
    <w:p w14:paraId="481CB423" w14:textId="77777777" w:rsidR="00276F1C" w:rsidRPr="00EF518C" w:rsidRDefault="00276F1C" w:rsidP="00C34A09">
      <w:pPr>
        <w:rPr>
          <w:rFonts w:ascii="Arial" w:hAnsi="Arial" w:cs="Arial"/>
          <w:b/>
          <w:szCs w:val="28"/>
        </w:rPr>
      </w:pPr>
      <w:r w:rsidRPr="00EF518C">
        <w:rPr>
          <w:rFonts w:ascii="Arial" w:hAnsi="Arial" w:cs="Arial"/>
          <w:b/>
          <w:szCs w:val="28"/>
        </w:rPr>
        <w:t>What matters to clients?</w:t>
      </w:r>
    </w:p>
    <w:tbl>
      <w:tblPr>
        <w:tblStyle w:val="TableGrid"/>
        <w:tblW w:w="8931" w:type="dxa"/>
        <w:tblInd w:w="108" w:type="dxa"/>
        <w:tblLook w:val="04A0" w:firstRow="1" w:lastRow="0" w:firstColumn="1" w:lastColumn="0" w:noHBand="0" w:noVBand="1"/>
      </w:tblPr>
      <w:tblGrid>
        <w:gridCol w:w="4680"/>
        <w:gridCol w:w="4251"/>
      </w:tblGrid>
      <w:tr w:rsidR="00276F1C" w:rsidRPr="00017B4E" w14:paraId="21E5FB56" w14:textId="77777777" w:rsidTr="00B17B7D">
        <w:trPr>
          <w:trHeight w:val="1833"/>
        </w:trPr>
        <w:tc>
          <w:tcPr>
            <w:tcW w:w="4680" w:type="dxa"/>
            <w:vAlign w:val="center"/>
          </w:tcPr>
          <w:p w14:paraId="103770CB" w14:textId="77777777" w:rsidR="00276F1C" w:rsidRPr="00017B4E" w:rsidRDefault="00276F1C" w:rsidP="00C34A09">
            <w:pPr>
              <w:rPr>
                <w:b/>
                <w:szCs w:val="28"/>
              </w:rPr>
            </w:pPr>
            <w:r w:rsidRPr="00017B4E">
              <w:rPr>
                <w:b/>
                <w:szCs w:val="28"/>
                <w:lang w:val="en-US"/>
              </w:rPr>
              <w:t>Partnerships</w:t>
            </w:r>
          </w:p>
          <w:p w14:paraId="39EED990" w14:textId="0B5386B0" w:rsidR="00276F1C" w:rsidRPr="00017B4E" w:rsidRDefault="008F0523" w:rsidP="00CE7937">
            <w:pPr>
              <w:pStyle w:val="ListBullet2"/>
            </w:pPr>
            <w:r>
              <w:t>f</w:t>
            </w:r>
            <w:r w:rsidR="00276F1C" w:rsidRPr="00017B4E">
              <w:t>acilitated referrals</w:t>
            </w:r>
          </w:p>
          <w:p w14:paraId="1B1D3D89" w14:textId="4EF8E1CA" w:rsidR="00276F1C" w:rsidRPr="00017B4E" w:rsidRDefault="008F0523" w:rsidP="00CE7937">
            <w:pPr>
              <w:pStyle w:val="ListBullet2"/>
            </w:pPr>
            <w:r>
              <w:t>k</w:t>
            </w:r>
            <w:r w:rsidR="00276F1C" w:rsidRPr="00017B4E">
              <w:t>nowledge of other community agencies beyond EO</w:t>
            </w:r>
          </w:p>
          <w:p w14:paraId="4BCE6A8A" w14:textId="000D1ACE" w:rsidR="00276F1C" w:rsidRPr="00017B4E" w:rsidRDefault="008F0523" w:rsidP="00CE7937">
            <w:pPr>
              <w:pStyle w:val="ListBullet2"/>
            </w:pPr>
            <w:r>
              <w:t>d</w:t>
            </w:r>
            <w:r w:rsidR="00276F1C" w:rsidRPr="00017B4E">
              <w:t>irectory of services</w:t>
            </w:r>
          </w:p>
          <w:p w14:paraId="48DA0BB2" w14:textId="0C67F602" w:rsidR="00276F1C" w:rsidRPr="00017B4E" w:rsidRDefault="008F0523" w:rsidP="00CE7937">
            <w:pPr>
              <w:pStyle w:val="ListBullet2"/>
            </w:pPr>
            <w:r>
              <w:t>i</w:t>
            </w:r>
            <w:r w:rsidR="00276F1C" w:rsidRPr="00017B4E">
              <w:t>tinerant offices</w:t>
            </w:r>
          </w:p>
          <w:p w14:paraId="6FFF8427" w14:textId="670F0361" w:rsidR="00276F1C" w:rsidRPr="00017B4E" w:rsidRDefault="008F0523" w:rsidP="00CE7937">
            <w:pPr>
              <w:pStyle w:val="ListBullet2"/>
            </w:pPr>
            <w:r>
              <w:t>g</w:t>
            </w:r>
            <w:r w:rsidR="00276F1C" w:rsidRPr="00017B4E">
              <w:t xml:space="preserve">uest speakers </w:t>
            </w:r>
          </w:p>
          <w:p w14:paraId="387DB9DD" w14:textId="447BDAF1" w:rsidR="00276F1C" w:rsidRPr="00017B4E" w:rsidRDefault="008F0523" w:rsidP="00CE7937">
            <w:pPr>
              <w:pStyle w:val="ListBullet2"/>
            </w:pPr>
            <w:r>
              <w:t>t</w:t>
            </w:r>
            <w:r w:rsidR="00276F1C" w:rsidRPr="00017B4E">
              <w:t>ours</w:t>
            </w:r>
          </w:p>
        </w:tc>
        <w:tc>
          <w:tcPr>
            <w:tcW w:w="4251" w:type="dxa"/>
            <w:vAlign w:val="center"/>
          </w:tcPr>
          <w:p w14:paraId="4A502A20" w14:textId="77777777" w:rsidR="00276F1C" w:rsidRPr="00017B4E" w:rsidRDefault="00276F1C" w:rsidP="00C34A09">
            <w:pPr>
              <w:rPr>
                <w:b/>
                <w:szCs w:val="28"/>
              </w:rPr>
            </w:pPr>
            <w:r w:rsidRPr="00017B4E">
              <w:rPr>
                <w:b/>
                <w:szCs w:val="28"/>
              </w:rPr>
              <w:t>Customer service – Environment</w:t>
            </w:r>
          </w:p>
          <w:p w14:paraId="006CFB79" w14:textId="738E6D85" w:rsidR="00276F1C" w:rsidRPr="00017B4E" w:rsidRDefault="008F0523" w:rsidP="00CE7937">
            <w:pPr>
              <w:pStyle w:val="ListBullet2"/>
            </w:pPr>
            <w:r>
              <w:t>s</w:t>
            </w:r>
            <w:r w:rsidR="00276F1C" w:rsidRPr="00017B4E">
              <w:t>afe, welcoming, relaxed, comfortable</w:t>
            </w:r>
          </w:p>
          <w:p w14:paraId="6FF80F5F" w14:textId="6E2D297F" w:rsidR="00276F1C" w:rsidRPr="00017B4E" w:rsidRDefault="008F0523" w:rsidP="00CE7937">
            <w:pPr>
              <w:pStyle w:val="ListBullet2"/>
            </w:pPr>
            <w:r>
              <w:t>p</w:t>
            </w:r>
            <w:r w:rsidR="00276F1C" w:rsidRPr="00017B4E">
              <w:t>rofessional, respectful, personable</w:t>
            </w:r>
          </w:p>
          <w:p w14:paraId="1A72951E" w14:textId="4285F51E" w:rsidR="00276F1C" w:rsidRPr="00017B4E" w:rsidRDefault="008F0523" w:rsidP="00CE7937">
            <w:pPr>
              <w:pStyle w:val="ListBullet2"/>
            </w:pPr>
            <w:r>
              <w:t>r</w:t>
            </w:r>
            <w:r w:rsidR="00276F1C" w:rsidRPr="00017B4E">
              <w:t>ecognize family/emotional issues</w:t>
            </w:r>
          </w:p>
          <w:p w14:paraId="38CF6A9A" w14:textId="77777777" w:rsidR="00276F1C" w:rsidRPr="00017B4E" w:rsidRDefault="00276F1C" w:rsidP="00CE7937">
            <w:pPr>
              <w:pStyle w:val="ListBullet2"/>
            </w:pPr>
            <w:r w:rsidRPr="00017B4E">
              <w:t>“Treats us like adults - training wheels are off”</w:t>
            </w:r>
          </w:p>
          <w:p w14:paraId="08397376" w14:textId="77777777" w:rsidR="00276F1C" w:rsidRPr="00017B4E" w:rsidRDefault="00276F1C" w:rsidP="00CE7937">
            <w:pPr>
              <w:pStyle w:val="ListBullet2"/>
            </w:pPr>
            <w:r w:rsidRPr="00017B4E">
              <w:t>“Casual, comfortable, compassionate”</w:t>
            </w:r>
          </w:p>
          <w:p w14:paraId="1F0F1D5B" w14:textId="6CC01039" w:rsidR="00276F1C" w:rsidRPr="00017B4E" w:rsidRDefault="008F0523" w:rsidP="00CE7937">
            <w:pPr>
              <w:pStyle w:val="ListBullet2"/>
            </w:pPr>
            <w:r>
              <w:t>s</w:t>
            </w:r>
            <w:r w:rsidR="00276F1C" w:rsidRPr="00017B4E">
              <w:t>ingle point of contact, timely</w:t>
            </w:r>
          </w:p>
        </w:tc>
      </w:tr>
      <w:tr w:rsidR="00276F1C" w:rsidRPr="00017B4E" w14:paraId="7439C485" w14:textId="77777777" w:rsidTr="00B86EED">
        <w:tc>
          <w:tcPr>
            <w:tcW w:w="4680" w:type="dxa"/>
            <w:vAlign w:val="center"/>
          </w:tcPr>
          <w:p w14:paraId="0EE7CC77" w14:textId="77777777" w:rsidR="00276F1C" w:rsidRPr="00017B4E" w:rsidRDefault="00276F1C" w:rsidP="00C34A09">
            <w:pPr>
              <w:rPr>
                <w:b/>
                <w:szCs w:val="28"/>
              </w:rPr>
            </w:pPr>
            <w:r w:rsidRPr="00017B4E">
              <w:rPr>
                <w:b/>
                <w:szCs w:val="28"/>
              </w:rPr>
              <w:t>Customer service – Accommodations</w:t>
            </w:r>
          </w:p>
          <w:p w14:paraId="6D9BA9E0" w14:textId="0F99F81D" w:rsidR="00276F1C" w:rsidRPr="00017B4E" w:rsidRDefault="008F0523" w:rsidP="00CE7937">
            <w:pPr>
              <w:pStyle w:val="ListBullet2"/>
            </w:pPr>
            <w:r>
              <w:t>f</w:t>
            </w:r>
            <w:r w:rsidR="00276F1C" w:rsidRPr="00017B4E">
              <w:t>lexible times/days</w:t>
            </w:r>
          </w:p>
          <w:p w14:paraId="07D0DC82" w14:textId="63341E6E" w:rsidR="00276F1C" w:rsidRPr="00017B4E" w:rsidRDefault="008F0523" w:rsidP="00CE7937">
            <w:pPr>
              <w:pStyle w:val="ListBullet2"/>
            </w:pPr>
            <w:r>
              <w:t>a</w:t>
            </w:r>
            <w:r w:rsidR="00276F1C" w:rsidRPr="00017B4E">
              <w:t>ccessibility (more than physical)</w:t>
            </w:r>
          </w:p>
          <w:p w14:paraId="72A80A84" w14:textId="1E29C667" w:rsidR="00276F1C" w:rsidRPr="00017B4E" w:rsidRDefault="008F0523" w:rsidP="00CE7937">
            <w:pPr>
              <w:pStyle w:val="ListBullet2"/>
            </w:pPr>
            <w:r>
              <w:t>e</w:t>
            </w:r>
            <w:r w:rsidR="00276F1C" w:rsidRPr="00017B4E">
              <w:t>quipment and technology to support learning needs/styles</w:t>
            </w:r>
          </w:p>
          <w:p w14:paraId="33A858FF" w14:textId="14A3ADE7" w:rsidR="00276F1C" w:rsidRPr="00017B4E" w:rsidRDefault="008F0523" w:rsidP="00CE7937">
            <w:pPr>
              <w:pStyle w:val="ListBullet2"/>
            </w:pPr>
            <w:r>
              <w:t>a</w:t>
            </w:r>
            <w:r w:rsidR="00276F1C" w:rsidRPr="00017B4E">
              <w:t>ppropriate communication preferences (e.g. text/email rather than phone)</w:t>
            </w:r>
          </w:p>
          <w:p w14:paraId="5C6B0FF8" w14:textId="1B024528" w:rsidR="00276F1C" w:rsidRPr="00017B4E" w:rsidRDefault="008F0523" w:rsidP="00CE7937">
            <w:pPr>
              <w:pStyle w:val="ListBullet2"/>
            </w:pPr>
            <w:r>
              <w:t>k</w:t>
            </w:r>
            <w:r w:rsidR="00276F1C" w:rsidRPr="00017B4E">
              <w:t xml:space="preserve">nowledge of accommodations needed and resources available </w:t>
            </w:r>
          </w:p>
          <w:p w14:paraId="12507510" w14:textId="0B8840F0" w:rsidR="00276F1C" w:rsidRPr="00017B4E" w:rsidRDefault="008F0523" w:rsidP="00CE7937">
            <w:pPr>
              <w:pStyle w:val="ListBullet2"/>
            </w:pPr>
            <w:r>
              <w:t>p</w:t>
            </w:r>
            <w:r w:rsidR="00276F1C" w:rsidRPr="00017B4E">
              <w:t>olicy/protocol for providing accommodations</w:t>
            </w:r>
          </w:p>
        </w:tc>
        <w:tc>
          <w:tcPr>
            <w:tcW w:w="4251" w:type="dxa"/>
            <w:vAlign w:val="center"/>
          </w:tcPr>
          <w:p w14:paraId="33A7A3BB" w14:textId="77777777" w:rsidR="00276F1C" w:rsidRPr="00017B4E" w:rsidRDefault="00276F1C" w:rsidP="00C34A09">
            <w:pPr>
              <w:rPr>
                <w:b/>
                <w:szCs w:val="28"/>
              </w:rPr>
            </w:pPr>
            <w:r w:rsidRPr="00017B4E">
              <w:rPr>
                <w:b/>
                <w:szCs w:val="28"/>
              </w:rPr>
              <w:t>Customer service – Service delivery</w:t>
            </w:r>
          </w:p>
          <w:p w14:paraId="41410A43" w14:textId="10487679" w:rsidR="00276F1C" w:rsidRPr="00017B4E" w:rsidRDefault="008F0523" w:rsidP="00CE7937">
            <w:pPr>
              <w:pStyle w:val="ListBullet2"/>
            </w:pPr>
            <w:r>
              <w:t>c</w:t>
            </w:r>
            <w:r w:rsidR="00276F1C" w:rsidRPr="00017B4E">
              <w:t>ustomized to each client</w:t>
            </w:r>
          </w:p>
          <w:p w14:paraId="77337132" w14:textId="5B9DF33C" w:rsidR="00276F1C" w:rsidRPr="00017B4E" w:rsidRDefault="008F0523" w:rsidP="00CE7937">
            <w:pPr>
              <w:pStyle w:val="ListBullet2"/>
            </w:pPr>
            <w:r>
              <w:t>c</w:t>
            </w:r>
            <w:r w:rsidR="00276F1C" w:rsidRPr="00017B4E">
              <w:t>lient-centered approach (one-on-one, even in classroom)</w:t>
            </w:r>
          </w:p>
          <w:p w14:paraId="0B8A8899" w14:textId="592D5724" w:rsidR="00276F1C" w:rsidRPr="00017B4E" w:rsidRDefault="008F0523" w:rsidP="00CE7937">
            <w:pPr>
              <w:pStyle w:val="ListBullet2"/>
            </w:pPr>
            <w:r>
              <w:t>s</w:t>
            </w:r>
            <w:r w:rsidR="00276F1C" w:rsidRPr="00017B4E">
              <w:t xml:space="preserve">elf-paced </w:t>
            </w:r>
          </w:p>
          <w:p w14:paraId="5CA70BC1" w14:textId="29387A99" w:rsidR="00276F1C" w:rsidRPr="00017B4E" w:rsidRDefault="008F0523" w:rsidP="00CE7937">
            <w:pPr>
              <w:pStyle w:val="ListBullet2"/>
            </w:pPr>
            <w:r>
              <w:t>f</w:t>
            </w:r>
            <w:r w:rsidR="00276F1C" w:rsidRPr="00017B4E">
              <w:t>ocus on client self-awareness – strengths and challenges</w:t>
            </w:r>
          </w:p>
          <w:p w14:paraId="0F7AD178" w14:textId="7F2DA976" w:rsidR="00276F1C" w:rsidRPr="00017B4E" w:rsidRDefault="008F0523" w:rsidP="00CE7937">
            <w:pPr>
              <w:pStyle w:val="ListBullet2"/>
            </w:pPr>
            <w:r>
              <w:t>g</w:t>
            </w:r>
            <w:r w:rsidR="00276F1C" w:rsidRPr="00017B4E">
              <w:t xml:space="preserve">oal-directed </w:t>
            </w:r>
          </w:p>
          <w:p w14:paraId="75C2A0B6" w14:textId="4F4173D6" w:rsidR="00276F1C" w:rsidRPr="00017B4E" w:rsidRDefault="008F0523" w:rsidP="00CE7937">
            <w:pPr>
              <w:pStyle w:val="ListBullet2"/>
            </w:pPr>
            <w:r>
              <w:t>m</w:t>
            </w:r>
            <w:r w:rsidR="00276F1C" w:rsidRPr="00017B4E">
              <w:t>eaningful for life and work</w:t>
            </w:r>
          </w:p>
          <w:p w14:paraId="469C6831" w14:textId="67B4AC7D" w:rsidR="00276F1C" w:rsidRPr="00017B4E" w:rsidRDefault="008F0523" w:rsidP="00CE7937">
            <w:pPr>
              <w:pStyle w:val="ListBullet2"/>
            </w:pPr>
            <w:r>
              <w:t>s</w:t>
            </w:r>
            <w:r w:rsidR="00276F1C" w:rsidRPr="00017B4E">
              <w:t>how progress, give certificate</w:t>
            </w:r>
          </w:p>
          <w:p w14:paraId="79560639" w14:textId="77777777" w:rsidR="00276F1C" w:rsidRPr="00017B4E" w:rsidRDefault="00276F1C" w:rsidP="00592F7A">
            <w:pPr>
              <w:pStyle w:val="ListParagraph"/>
              <w:numPr>
                <w:ilvl w:val="0"/>
                <w:numId w:val="0"/>
              </w:numPr>
              <w:ind w:left="720"/>
              <w:rPr>
                <w:szCs w:val="28"/>
              </w:rPr>
            </w:pPr>
          </w:p>
        </w:tc>
      </w:tr>
      <w:tr w:rsidR="00276F1C" w:rsidRPr="00017B4E" w14:paraId="222136B7" w14:textId="77777777" w:rsidTr="00740043">
        <w:trPr>
          <w:trHeight w:val="3551"/>
        </w:trPr>
        <w:tc>
          <w:tcPr>
            <w:tcW w:w="4680" w:type="dxa"/>
            <w:vAlign w:val="center"/>
          </w:tcPr>
          <w:p w14:paraId="6735206B" w14:textId="77777777" w:rsidR="00276F1C" w:rsidRPr="00017B4E" w:rsidRDefault="00276F1C" w:rsidP="00C34A09">
            <w:pPr>
              <w:rPr>
                <w:b/>
                <w:szCs w:val="28"/>
              </w:rPr>
            </w:pPr>
            <w:r w:rsidRPr="00017B4E">
              <w:rPr>
                <w:b/>
                <w:szCs w:val="28"/>
              </w:rPr>
              <w:lastRenderedPageBreak/>
              <w:t>Co-location</w:t>
            </w:r>
          </w:p>
          <w:p w14:paraId="7C299DAE" w14:textId="6A66FF48" w:rsidR="00276F1C" w:rsidRPr="00017B4E" w:rsidRDefault="008F0523" w:rsidP="00CE7937">
            <w:pPr>
              <w:pStyle w:val="ListBullet2"/>
            </w:pPr>
            <w:r>
              <w:t>b</w:t>
            </w:r>
            <w:r w:rsidR="007D6319">
              <w:t>eyond Employment Ontario</w:t>
            </w:r>
            <w:r w:rsidR="00276F1C" w:rsidRPr="00017B4E">
              <w:t xml:space="preserve"> – health, food, </w:t>
            </w:r>
            <w:r w:rsidR="009F441E" w:rsidRPr="00017B4E">
              <w:t>childcare</w:t>
            </w:r>
            <w:r w:rsidR="00276F1C" w:rsidRPr="00017B4E">
              <w:t>, etc.</w:t>
            </w:r>
          </w:p>
          <w:p w14:paraId="6393233B" w14:textId="54EAE6A2" w:rsidR="00276F1C" w:rsidRPr="00017B4E" w:rsidRDefault="008F0523" w:rsidP="00CE7937">
            <w:pPr>
              <w:pStyle w:val="ListBullet2"/>
            </w:pPr>
            <w:r>
              <w:t>s</w:t>
            </w:r>
            <w:r w:rsidR="00276F1C" w:rsidRPr="00017B4E">
              <w:t xml:space="preserve">implify referrals </w:t>
            </w:r>
          </w:p>
          <w:p w14:paraId="1EBB7490" w14:textId="2D0AE930" w:rsidR="00276F1C" w:rsidRPr="00017B4E" w:rsidRDefault="008F0523" w:rsidP="00CE7937">
            <w:pPr>
              <w:pStyle w:val="ListBullet2"/>
            </w:pPr>
            <w:r>
              <w:t>n</w:t>
            </w:r>
            <w:r w:rsidR="00276F1C" w:rsidRPr="00017B4E">
              <w:t>ext steps identified and accessed without travel/time</w:t>
            </w:r>
          </w:p>
          <w:p w14:paraId="187381E5" w14:textId="2DAB8490" w:rsidR="00276F1C" w:rsidRPr="00017B4E" w:rsidRDefault="008F0523" w:rsidP="00CE7937">
            <w:pPr>
              <w:pStyle w:val="ListBullet2"/>
            </w:pPr>
            <w:r>
              <w:t>c</w:t>
            </w:r>
            <w:r w:rsidR="00276F1C" w:rsidRPr="00017B4E">
              <w:t>ommon intake/assessment process</w:t>
            </w:r>
          </w:p>
          <w:p w14:paraId="224AEFE8" w14:textId="06A35669" w:rsidR="00276F1C" w:rsidRPr="00017B4E" w:rsidRDefault="008F0523" w:rsidP="00CE7937">
            <w:pPr>
              <w:pStyle w:val="ListBullet2"/>
            </w:pPr>
            <w:r>
              <w:t>e</w:t>
            </w:r>
            <w:r w:rsidR="00276F1C" w:rsidRPr="00017B4E">
              <w:t>fficient and effective – seamless for clients</w:t>
            </w:r>
          </w:p>
        </w:tc>
        <w:tc>
          <w:tcPr>
            <w:tcW w:w="4251" w:type="dxa"/>
            <w:vAlign w:val="center"/>
          </w:tcPr>
          <w:p w14:paraId="2FE25639" w14:textId="77777777" w:rsidR="00276F1C" w:rsidRPr="00017B4E" w:rsidRDefault="00276F1C" w:rsidP="00C34A09">
            <w:pPr>
              <w:rPr>
                <w:b/>
                <w:szCs w:val="28"/>
              </w:rPr>
            </w:pPr>
            <w:r w:rsidRPr="00017B4E">
              <w:rPr>
                <w:b/>
                <w:szCs w:val="28"/>
              </w:rPr>
              <w:t>Labour market information</w:t>
            </w:r>
          </w:p>
          <w:p w14:paraId="1912925D" w14:textId="0BB92673" w:rsidR="00276F1C" w:rsidRPr="00017B4E" w:rsidRDefault="008F0523" w:rsidP="00CE7937">
            <w:pPr>
              <w:pStyle w:val="ListBullet2"/>
            </w:pPr>
            <w:r>
              <w:t>d</w:t>
            </w:r>
            <w:r w:rsidR="00276F1C" w:rsidRPr="00017B4E">
              <w:t>ata on local jobs and who is hiring</w:t>
            </w:r>
          </w:p>
          <w:p w14:paraId="7885C276" w14:textId="0F7E6C0A" w:rsidR="00276F1C" w:rsidRPr="00017B4E" w:rsidRDefault="008F0523" w:rsidP="00CE7937">
            <w:pPr>
              <w:pStyle w:val="ListBullet2"/>
            </w:pPr>
            <w:r>
              <w:t>k</w:t>
            </w:r>
            <w:r w:rsidR="00276F1C" w:rsidRPr="00017B4E">
              <w:t>nowledge of emerging and declining industries</w:t>
            </w:r>
          </w:p>
          <w:p w14:paraId="3E82306A" w14:textId="042227B9" w:rsidR="00276F1C" w:rsidRPr="00017B4E" w:rsidRDefault="004E4FD1" w:rsidP="00CE7937">
            <w:pPr>
              <w:pStyle w:val="ListBullet2"/>
            </w:pPr>
            <w:r>
              <w:t>information on</w:t>
            </w:r>
            <w:r w:rsidR="00276F1C" w:rsidRPr="00017B4E">
              <w:t xml:space="preserve"> wage expectations</w:t>
            </w:r>
          </w:p>
          <w:p w14:paraId="23881C9D" w14:textId="5AD1D2F3" w:rsidR="00276F1C" w:rsidRPr="00017B4E" w:rsidRDefault="008F0523" w:rsidP="00CE7937">
            <w:pPr>
              <w:pStyle w:val="ListBullet2"/>
            </w:pPr>
            <w:r>
              <w:t>u</w:t>
            </w:r>
            <w:r w:rsidR="004E4FD1">
              <w:t xml:space="preserve">nderstanding of </w:t>
            </w:r>
            <w:r w:rsidR="00276F1C" w:rsidRPr="00017B4E">
              <w:t>training and credentials needed</w:t>
            </w:r>
          </w:p>
          <w:p w14:paraId="37BE7F2A" w14:textId="23A11F15" w:rsidR="00276F1C" w:rsidRPr="00017B4E" w:rsidRDefault="008F0523" w:rsidP="00CE7937">
            <w:pPr>
              <w:pStyle w:val="ListBullet2"/>
            </w:pPr>
            <w:r>
              <w:t>o</w:t>
            </w:r>
            <w:r w:rsidR="00276F1C" w:rsidRPr="00017B4E">
              <w:t>ffer LMI from other communities/provinces</w:t>
            </w:r>
          </w:p>
        </w:tc>
      </w:tr>
    </w:tbl>
    <w:p w14:paraId="6F3CD6C1" w14:textId="77777777" w:rsidR="002C020D" w:rsidRPr="00017B4E" w:rsidRDefault="002C020D" w:rsidP="00C34A09"/>
    <w:p w14:paraId="0C07A6DF" w14:textId="24514AF6" w:rsidR="00847D70" w:rsidRPr="00017B4E" w:rsidRDefault="00847D70" w:rsidP="00A93DF4">
      <w:r w:rsidRPr="00017B4E">
        <w:t>More detailed findings</w:t>
      </w:r>
      <w:r w:rsidR="0067697D" w:rsidRPr="00017B4E">
        <w:t xml:space="preserve"> and analysis</w:t>
      </w:r>
      <w:r w:rsidR="0057651A">
        <w:t xml:space="preserve"> can be found in Appendix 2</w:t>
      </w:r>
      <w:r w:rsidRPr="00017B4E">
        <w:t>.</w:t>
      </w:r>
    </w:p>
    <w:p w14:paraId="33103082" w14:textId="2E194278" w:rsidR="00C34A09" w:rsidRDefault="00C34A09" w:rsidP="00A93DF4">
      <w:pPr>
        <w:rPr>
          <w:rStyle w:val="Heading1Char"/>
        </w:rPr>
      </w:pPr>
    </w:p>
    <w:p w14:paraId="4761EC5F" w14:textId="0F21C96A" w:rsidR="00276F1C" w:rsidRPr="00017B4E" w:rsidRDefault="003240DE" w:rsidP="00C34A09">
      <w:pPr>
        <w:rPr>
          <w:color w:val="FF0000"/>
        </w:rPr>
      </w:pPr>
      <w:r w:rsidRPr="00017B4E">
        <w:rPr>
          <w:rStyle w:val="Heading1Char"/>
        </w:rPr>
        <w:t>Town H</w:t>
      </w:r>
      <w:r w:rsidR="00C564E5" w:rsidRPr="00017B4E">
        <w:rPr>
          <w:rStyle w:val="Heading1Char"/>
        </w:rPr>
        <w:t>all</w:t>
      </w:r>
      <w:r w:rsidR="00C564E5" w:rsidRPr="00017B4E">
        <w:t xml:space="preserve"> </w:t>
      </w:r>
    </w:p>
    <w:p w14:paraId="12B5D7C0" w14:textId="77777777" w:rsidR="00276F1C" w:rsidRPr="00017B4E" w:rsidRDefault="00276F1C" w:rsidP="00C34A09">
      <w:pPr>
        <w:rPr>
          <w:color w:val="FF0000"/>
        </w:rPr>
      </w:pPr>
    </w:p>
    <w:p w14:paraId="65228F0E" w14:textId="033977B0" w:rsidR="006F683F" w:rsidRPr="00017B4E" w:rsidRDefault="00276F1C" w:rsidP="00A93DF4">
      <w:r w:rsidRPr="00017B4E">
        <w:t>Simcoe/Musko</w:t>
      </w:r>
      <w:r w:rsidR="004D3BEB" w:rsidRPr="00017B4E">
        <w:t>ka Literacy Network held a “Town H</w:t>
      </w:r>
      <w:r w:rsidR="006F683F" w:rsidRPr="00017B4E">
        <w:t>all</w:t>
      </w:r>
      <w:r w:rsidR="004D3BEB" w:rsidRPr="00017B4E">
        <w:t>” meeting</w:t>
      </w:r>
      <w:r w:rsidR="006F683F" w:rsidRPr="00017B4E">
        <w:t xml:space="preserve"> on </w:t>
      </w:r>
      <w:r w:rsidR="00096408" w:rsidRPr="00017B4E">
        <w:t>February 5</w:t>
      </w:r>
      <w:r w:rsidR="006F683F" w:rsidRPr="00017B4E">
        <w:t xml:space="preserve">, 2015 to share the findings to date </w:t>
      </w:r>
      <w:r w:rsidR="003240DE" w:rsidRPr="00017B4E">
        <w:t>with Employment Ontario agencies and other community services</w:t>
      </w:r>
      <w:r w:rsidR="002B3B14">
        <w:t xml:space="preserve">.  </w:t>
      </w:r>
      <w:r w:rsidR="006F683F" w:rsidRPr="00017B4E">
        <w:t xml:space="preserve">The agenda included a project overview and update, </w:t>
      </w:r>
      <w:r w:rsidR="003240DE" w:rsidRPr="00017B4E">
        <w:t xml:space="preserve">and </w:t>
      </w:r>
      <w:r w:rsidR="006F683F" w:rsidRPr="00017B4E">
        <w:t xml:space="preserve">a conversation café to gather new information and a discussion of next steps.  </w:t>
      </w:r>
    </w:p>
    <w:p w14:paraId="79D6EFAA" w14:textId="77777777" w:rsidR="006F683F" w:rsidRPr="00017B4E" w:rsidRDefault="006F683F" w:rsidP="00A93DF4"/>
    <w:p w14:paraId="45B535F5" w14:textId="77777777" w:rsidR="00D311B5" w:rsidRPr="00017B4E" w:rsidRDefault="00096408" w:rsidP="00A93DF4">
      <w:pPr>
        <w:rPr>
          <w:b/>
          <w:szCs w:val="28"/>
        </w:rPr>
      </w:pPr>
      <w:r w:rsidRPr="00017B4E">
        <w:t>Twenty-five</w:t>
      </w:r>
      <w:r w:rsidR="003240DE" w:rsidRPr="00017B4E">
        <w:t xml:space="preserve"> participants attended the Town Hall.  </w:t>
      </w:r>
      <w:r w:rsidR="006F683F" w:rsidRPr="00017B4E">
        <w:t>The t</w:t>
      </w:r>
      <w:r w:rsidR="003240DE" w:rsidRPr="00017B4E">
        <w:t>own</w:t>
      </w:r>
      <w:r w:rsidR="00335438" w:rsidRPr="00017B4E">
        <w:t xml:space="preserve"> </w:t>
      </w:r>
      <w:r w:rsidR="003240DE" w:rsidRPr="00017B4E">
        <w:t xml:space="preserve">hall </w:t>
      </w:r>
      <w:r w:rsidR="00335438" w:rsidRPr="00017B4E">
        <w:t xml:space="preserve">session </w:t>
      </w:r>
      <w:r w:rsidR="003240DE" w:rsidRPr="00017B4E">
        <w:t xml:space="preserve">validated the findings </w:t>
      </w:r>
      <w:r w:rsidR="006F683F" w:rsidRPr="00017B4E">
        <w:t>as outlined in the p</w:t>
      </w:r>
      <w:r w:rsidR="003240DE" w:rsidRPr="00017B4E">
        <w:t xml:space="preserve">revious chart.  They also offered their views on barriers and solutions to implementing some of the emerging practices identified by focus groups.  </w:t>
      </w:r>
    </w:p>
    <w:p w14:paraId="53E3D2BE" w14:textId="77777777" w:rsidR="00D311B5" w:rsidRPr="00017B4E" w:rsidRDefault="00D311B5" w:rsidP="00A93DF4">
      <w:pPr>
        <w:rPr>
          <w:b/>
          <w:szCs w:val="28"/>
        </w:rPr>
      </w:pPr>
    </w:p>
    <w:p w14:paraId="66189B96" w14:textId="77777777" w:rsidR="00D311B5" w:rsidRPr="00017B4E" w:rsidRDefault="00D311B5" w:rsidP="00A93DF4">
      <w:r w:rsidRPr="00017B4E">
        <w:t xml:space="preserve">In terms of </w:t>
      </w:r>
      <w:r w:rsidRPr="00183CD0">
        <w:rPr>
          <w:b/>
        </w:rPr>
        <w:t>partnerships</w:t>
      </w:r>
      <w:r w:rsidRPr="00017B4E">
        <w:t xml:space="preserve">, they felt that best practices included common forms for facilitated referrals, staff training and understanding other service programs.   </w:t>
      </w:r>
      <w:r w:rsidR="0057314D" w:rsidRPr="00017B4E">
        <w:t xml:space="preserve">Barriers </w:t>
      </w:r>
      <w:r w:rsidR="0057314D" w:rsidRPr="00017B4E">
        <w:lastRenderedPageBreak/>
        <w:t xml:space="preserve">included </w:t>
      </w:r>
      <w:r w:rsidRPr="00017B4E">
        <w:t xml:space="preserve">only offer group </w:t>
      </w:r>
      <w:r w:rsidR="0057314D" w:rsidRPr="00017B4E">
        <w:t>programming in some locations and not enough space to co-locate.</w:t>
      </w:r>
    </w:p>
    <w:p w14:paraId="5915BE28" w14:textId="77777777" w:rsidR="00D311B5" w:rsidRPr="00017B4E" w:rsidRDefault="00D311B5" w:rsidP="00A93DF4"/>
    <w:p w14:paraId="7D4AA077" w14:textId="77777777" w:rsidR="00D311B5" w:rsidRPr="00017B4E" w:rsidRDefault="0057314D" w:rsidP="00A93DF4">
      <w:r w:rsidRPr="00017B4E">
        <w:t xml:space="preserve">In terms of </w:t>
      </w:r>
      <w:r w:rsidR="00840B34" w:rsidRPr="00183CD0">
        <w:rPr>
          <w:b/>
        </w:rPr>
        <w:t>customer service - environment</w:t>
      </w:r>
      <w:r w:rsidRPr="00017B4E">
        <w:t xml:space="preserve">, they felt managing expectations was the most difficult priority to meet.  They have difficulty identifying jobs in demand and how to use labour market information. </w:t>
      </w:r>
    </w:p>
    <w:p w14:paraId="32FAFCDA" w14:textId="77777777" w:rsidR="00D311B5" w:rsidRPr="00017B4E" w:rsidRDefault="00D311B5" w:rsidP="00A93DF4"/>
    <w:p w14:paraId="61C30857" w14:textId="44234DE3" w:rsidR="00D311B5" w:rsidRPr="00017B4E" w:rsidRDefault="0057314D" w:rsidP="00A93DF4">
      <w:r w:rsidRPr="00017B4E">
        <w:t xml:space="preserve">In terms of </w:t>
      </w:r>
      <w:r w:rsidR="00840B34" w:rsidRPr="00183CD0">
        <w:rPr>
          <w:b/>
        </w:rPr>
        <w:t xml:space="preserve">customer service - </w:t>
      </w:r>
      <w:r w:rsidR="006A7C50" w:rsidRPr="00183CD0">
        <w:rPr>
          <w:b/>
        </w:rPr>
        <w:t>accommodations</w:t>
      </w:r>
      <w:r w:rsidR="00183CD0">
        <w:t>, they felt c</w:t>
      </w:r>
      <w:r w:rsidRPr="00017B4E">
        <w:t xml:space="preserve">hanges that could be made to </w:t>
      </w:r>
      <w:r w:rsidR="00D311B5" w:rsidRPr="00017B4E">
        <w:t>have a policy/protocol in place for required accommodations</w:t>
      </w:r>
      <w:r w:rsidRPr="00017B4E">
        <w:t xml:space="preserve">, to include </w:t>
      </w:r>
      <w:r w:rsidR="00D311B5" w:rsidRPr="00017B4E">
        <w:t>diversity as a standing item at team meetings</w:t>
      </w:r>
      <w:r w:rsidRPr="00017B4E">
        <w:t xml:space="preserve"> and to </w:t>
      </w:r>
      <w:r w:rsidR="00D311B5" w:rsidRPr="00017B4E">
        <w:t>have LBS as a resource completed in tandem with EO programs (rather than sequentially)</w:t>
      </w:r>
      <w:r w:rsidR="00183CD0">
        <w:t xml:space="preserve">.  </w:t>
      </w:r>
      <w:r w:rsidR="00D311B5" w:rsidRPr="00017B4E">
        <w:t xml:space="preserve">Resources </w:t>
      </w:r>
      <w:r w:rsidRPr="00017B4E">
        <w:t>that are required to make the changes may include a s</w:t>
      </w:r>
      <w:r w:rsidR="00D311B5" w:rsidRPr="00017B4E">
        <w:t>urvey to ask for suggestions</w:t>
      </w:r>
      <w:r w:rsidRPr="00017B4E">
        <w:t>, a</w:t>
      </w:r>
      <w:r w:rsidR="00D311B5" w:rsidRPr="00017B4E">
        <w:t xml:space="preserve">ccessible customer service training </w:t>
      </w:r>
      <w:r w:rsidRPr="00017B4E">
        <w:t>and a p</w:t>
      </w:r>
      <w:r w:rsidR="00D311B5" w:rsidRPr="00017B4E">
        <w:t>rinted guide at the desk</w:t>
      </w:r>
      <w:r w:rsidRPr="00017B4E">
        <w:t xml:space="preserve">.  The biggest challenge to making these changes is funding.  </w:t>
      </w:r>
    </w:p>
    <w:p w14:paraId="1223E6F2" w14:textId="77777777" w:rsidR="00D311B5" w:rsidRPr="00017B4E" w:rsidRDefault="00D311B5" w:rsidP="00A93DF4"/>
    <w:p w14:paraId="4EB15635" w14:textId="77777777" w:rsidR="002B3B14" w:rsidRDefault="0057314D" w:rsidP="00A93DF4">
      <w:r w:rsidRPr="00017B4E">
        <w:t xml:space="preserve">In terms of </w:t>
      </w:r>
      <w:r w:rsidR="00840B34" w:rsidRPr="00F53557">
        <w:rPr>
          <w:b/>
        </w:rPr>
        <w:t>customer service – service delivery</w:t>
      </w:r>
      <w:r w:rsidRPr="00017B4E">
        <w:t xml:space="preserve">, best practices included </w:t>
      </w:r>
      <w:r w:rsidR="00F53557">
        <w:t>c</w:t>
      </w:r>
      <w:r w:rsidR="00D311B5" w:rsidRPr="00017B4E">
        <w:t>ertificates for participation</w:t>
      </w:r>
      <w:r w:rsidRPr="00017B4E">
        <w:t>.  Barriers included the belief that it is h</w:t>
      </w:r>
      <w:r w:rsidR="00D311B5" w:rsidRPr="00017B4E">
        <w:t xml:space="preserve">ard to customize </w:t>
      </w:r>
      <w:r w:rsidRPr="00017B4E">
        <w:t>for each person</w:t>
      </w:r>
      <w:r w:rsidR="00D311B5" w:rsidRPr="00017B4E">
        <w:t xml:space="preserve"> in a classroom</w:t>
      </w:r>
      <w:r w:rsidRPr="00017B4E">
        <w:t>, that there isn’t</w:t>
      </w:r>
      <w:r w:rsidR="00D311B5" w:rsidRPr="00017B4E">
        <w:t xml:space="preserve"> enough French-speaking staff at other agencies</w:t>
      </w:r>
      <w:r w:rsidRPr="00017B4E">
        <w:t xml:space="preserve"> and lack of time.  </w:t>
      </w:r>
      <w:r w:rsidR="00D311B5" w:rsidRPr="00017B4E">
        <w:t>Changes that could be made</w:t>
      </w:r>
      <w:r w:rsidRPr="00017B4E">
        <w:t xml:space="preserve"> include </w:t>
      </w:r>
    </w:p>
    <w:p w14:paraId="5B218ABD" w14:textId="77777777" w:rsidR="002B3B14" w:rsidRDefault="0057314D" w:rsidP="002B3B14">
      <w:pPr>
        <w:pStyle w:val="ListBullet"/>
      </w:pPr>
      <w:r w:rsidRPr="00017B4E">
        <w:t>m</w:t>
      </w:r>
      <w:r w:rsidR="00D311B5" w:rsidRPr="00017B4E">
        <w:t>ore online individualized computerized training</w:t>
      </w:r>
    </w:p>
    <w:p w14:paraId="1E305AFC" w14:textId="30D458FE" w:rsidR="002B3B14" w:rsidRDefault="0057314D" w:rsidP="002B3B14">
      <w:pPr>
        <w:pStyle w:val="ListBullet"/>
      </w:pPr>
      <w:r w:rsidRPr="00017B4E">
        <w:t>a</w:t>
      </w:r>
      <w:r w:rsidR="00D311B5" w:rsidRPr="00017B4E">
        <w:t xml:space="preserve">t least one French speaking person at each </w:t>
      </w:r>
      <w:r w:rsidR="002B3B14">
        <w:t>organization</w:t>
      </w:r>
    </w:p>
    <w:p w14:paraId="799BFA65" w14:textId="77777777" w:rsidR="002B3B14" w:rsidRDefault="0057314D" w:rsidP="002B3B14">
      <w:pPr>
        <w:pStyle w:val="ListBullet"/>
      </w:pPr>
      <w:r w:rsidRPr="00017B4E">
        <w:t>a c</w:t>
      </w:r>
      <w:r w:rsidR="00D311B5" w:rsidRPr="00017B4E">
        <w:t>ommon referral method</w:t>
      </w:r>
    </w:p>
    <w:p w14:paraId="4B7F7B4C" w14:textId="77777777" w:rsidR="002B3B14" w:rsidRDefault="0057314D" w:rsidP="002B3B14">
      <w:pPr>
        <w:pStyle w:val="ListBullet"/>
      </w:pPr>
      <w:r w:rsidRPr="00017B4E">
        <w:t>staff with a b</w:t>
      </w:r>
      <w:r w:rsidR="00D311B5" w:rsidRPr="00017B4E">
        <w:t>etter knowledge of community partners</w:t>
      </w:r>
      <w:r w:rsidRPr="00017B4E">
        <w:t xml:space="preserve">.  </w:t>
      </w:r>
    </w:p>
    <w:p w14:paraId="065F96A1" w14:textId="74A9FFC7" w:rsidR="00D311B5" w:rsidRPr="00017B4E" w:rsidRDefault="00D311B5" w:rsidP="002B3B14">
      <w:r w:rsidRPr="00017B4E">
        <w:t>Resources required to make changes</w:t>
      </w:r>
      <w:r w:rsidR="0057314D" w:rsidRPr="00017B4E">
        <w:t xml:space="preserve"> include o</w:t>
      </w:r>
      <w:r w:rsidRPr="00017B4E">
        <w:t>nline preparation courses for GED</w:t>
      </w:r>
      <w:r w:rsidR="0057314D" w:rsidRPr="00017B4E">
        <w:t xml:space="preserve"> and a d</w:t>
      </w:r>
      <w:r w:rsidRPr="00017B4E">
        <w:t>irectory of referral services – knowing who to refer to and how to refer</w:t>
      </w:r>
      <w:r w:rsidR="0057314D" w:rsidRPr="00017B4E">
        <w:t xml:space="preserve">.  </w:t>
      </w:r>
    </w:p>
    <w:p w14:paraId="1C224142" w14:textId="77777777" w:rsidR="0057314D" w:rsidRPr="00017B4E" w:rsidRDefault="0057314D" w:rsidP="00A93DF4"/>
    <w:p w14:paraId="24351AE9" w14:textId="77777777" w:rsidR="00892733" w:rsidRDefault="0057314D" w:rsidP="00A93DF4">
      <w:r w:rsidRPr="00017B4E">
        <w:t xml:space="preserve">In terms of </w:t>
      </w:r>
      <w:r w:rsidR="00840B34" w:rsidRPr="00017B4E">
        <w:t>co-location</w:t>
      </w:r>
      <w:r w:rsidRPr="00017B4E">
        <w:t xml:space="preserve">, best practices include identifying </w:t>
      </w:r>
      <w:r w:rsidR="00D311B5" w:rsidRPr="00017B4E">
        <w:t>clien</w:t>
      </w:r>
      <w:r w:rsidRPr="00017B4E">
        <w:t xml:space="preserve">t responsibility in the process.  Barriers include </w:t>
      </w:r>
    </w:p>
    <w:p w14:paraId="5D0573F0" w14:textId="77777777" w:rsidR="00892733" w:rsidRDefault="00D311B5" w:rsidP="00892733">
      <w:pPr>
        <w:pStyle w:val="ListBullet"/>
      </w:pPr>
      <w:r w:rsidRPr="00017B4E">
        <w:t>lack of space</w:t>
      </w:r>
    </w:p>
    <w:p w14:paraId="0BDB6709" w14:textId="77777777" w:rsidR="00892733" w:rsidRDefault="0057314D" w:rsidP="00892733">
      <w:pPr>
        <w:pStyle w:val="ListBullet"/>
      </w:pPr>
      <w:r w:rsidRPr="00017B4E">
        <w:t xml:space="preserve">lack of an </w:t>
      </w:r>
      <w:r w:rsidR="00D311B5" w:rsidRPr="00017B4E">
        <w:t>accessible location</w:t>
      </w:r>
    </w:p>
    <w:p w14:paraId="04843393" w14:textId="77777777" w:rsidR="00892733" w:rsidRDefault="00D311B5" w:rsidP="00892733">
      <w:pPr>
        <w:pStyle w:val="ListBullet"/>
      </w:pPr>
      <w:r w:rsidRPr="00017B4E">
        <w:t>willingness of all parties / matching values</w:t>
      </w:r>
    </w:p>
    <w:p w14:paraId="35CC6267" w14:textId="77777777" w:rsidR="00892733" w:rsidRDefault="00D311B5" w:rsidP="00892733">
      <w:pPr>
        <w:pStyle w:val="ListBullet"/>
      </w:pPr>
      <w:r w:rsidRPr="00017B4E">
        <w:lastRenderedPageBreak/>
        <w:t>size of community (bigger may require more sites/services)</w:t>
      </w:r>
    </w:p>
    <w:p w14:paraId="4AE0E851" w14:textId="77777777" w:rsidR="00892733" w:rsidRDefault="00892733" w:rsidP="00892733">
      <w:pPr>
        <w:pStyle w:val="ListBullet"/>
      </w:pPr>
      <w:r>
        <w:t>l</w:t>
      </w:r>
      <w:r w:rsidR="00D311B5" w:rsidRPr="00017B4E">
        <w:t>egal implications</w:t>
      </w:r>
      <w:r>
        <w:t xml:space="preserve"> </w:t>
      </w:r>
    </w:p>
    <w:p w14:paraId="17E48460" w14:textId="77777777" w:rsidR="00892733" w:rsidRDefault="00D311B5" w:rsidP="00892733">
      <w:pPr>
        <w:pStyle w:val="ListBullet"/>
      </w:pPr>
      <w:r w:rsidRPr="00017B4E">
        <w:t>fear of losing your program – “getting sucked in”</w:t>
      </w:r>
      <w:r w:rsidR="00E866E0" w:rsidRPr="00017B4E">
        <w:t xml:space="preserve">.  </w:t>
      </w:r>
    </w:p>
    <w:p w14:paraId="692E3F3D" w14:textId="34B71E95" w:rsidR="00D311B5" w:rsidRPr="00017B4E" w:rsidRDefault="00D311B5" w:rsidP="00892733">
      <w:r w:rsidRPr="00017B4E">
        <w:t>Res</w:t>
      </w:r>
      <w:r w:rsidR="0057314D" w:rsidRPr="00017B4E">
        <w:t xml:space="preserve">ources required to make changes include government </w:t>
      </w:r>
      <w:r w:rsidRPr="00017B4E">
        <w:t>funding or resources to offer “specialists” (re: physical disabilities, hearing, language, cognitive disabilities)</w:t>
      </w:r>
      <w:r w:rsidR="0057314D" w:rsidRPr="00017B4E">
        <w:t>.</w:t>
      </w:r>
    </w:p>
    <w:p w14:paraId="2E3D0531" w14:textId="77777777" w:rsidR="00D311B5" w:rsidRPr="00017B4E" w:rsidRDefault="00D311B5" w:rsidP="00A93DF4"/>
    <w:p w14:paraId="75FCF034" w14:textId="77777777" w:rsidR="00D311B5" w:rsidRPr="00017B4E" w:rsidRDefault="0057314D" w:rsidP="00A93DF4">
      <w:r w:rsidRPr="00017B4E">
        <w:t xml:space="preserve">In terms of </w:t>
      </w:r>
      <w:r w:rsidR="006E665B" w:rsidRPr="00017B4E">
        <w:t>labour market information</w:t>
      </w:r>
      <w:r w:rsidRPr="00017B4E">
        <w:t>, b</w:t>
      </w:r>
      <w:r w:rsidR="00D311B5" w:rsidRPr="00017B4E">
        <w:t xml:space="preserve">est practices </w:t>
      </w:r>
      <w:r w:rsidRPr="00017B4E">
        <w:t xml:space="preserve">include staff having a better understanding of how to use labour market information with clients.  Barriers include the fact that it’s not an exact science/method to utilize this information with clients.  </w:t>
      </w:r>
      <w:r w:rsidR="00D311B5" w:rsidRPr="00017B4E">
        <w:t>Changes that could be made</w:t>
      </w:r>
      <w:r w:rsidRPr="00017B4E">
        <w:t xml:space="preserve"> include having a </w:t>
      </w:r>
      <w:r w:rsidR="00D311B5" w:rsidRPr="00017B4E">
        <w:t>jo</w:t>
      </w:r>
      <w:r w:rsidRPr="00017B4E">
        <w:t>b central career coach and t</w:t>
      </w:r>
      <w:r w:rsidR="00083894" w:rsidRPr="00017B4E">
        <w:t>alking to employers about w</w:t>
      </w:r>
      <w:r w:rsidR="00D311B5" w:rsidRPr="00017B4E">
        <w:t>orkforce develop</w:t>
      </w:r>
      <w:r w:rsidR="00083894" w:rsidRPr="00017B4E">
        <w:t>ment.</w:t>
      </w:r>
    </w:p>
    <w:p w14:paraId="0397FF11" w14:textId="77777777" w:rsidR="00D311B5" w:rsidRPr="00017B4E" w:rsidRDefault="00D311B5" w:rsidP="00A93DF4">
      <w:r w:rsidRPr="00017B4E">
        <w:t>Resources required to m</w:t>
      </w:r>
      <w:r w:rsidR="00083894" w:rsidRPr="00017B4E">
        <w:t xml:space="preserve">ake changes include </w:t>
      </w:r>
      <w:r w:rsidRPr="00017B4E">
        <w:t>wage expectations for working in Canada</w:t>
      </w:r>
      <w:r w:rsidR="00083894" w:rsidRPr="00017B4E">
        <w:t>.</w:t>
      </w:r>
    </w:p>
    <w:p w14:paraId="7920F288" w14:textId="77777777" w:rsidR="00D311B5" w:rsidRPr="00017B4E" w:rsidRDefault="00D311B5" w:rsidP="00A93DF4"/>
    <w:p w14:paraId="000556ED" w14:textId="1A1F7F4D" w:rsidR="00976525" w:rsidRPr="00017B4E" w:rsidRDefault="003240DE" w:rsidP="00A93DF4">
      <w:pPr>
        <w:rPr>
          <w:rStyle w:val="Heading1Char"/>
          <w:color w:val="000090"/>
        </w:rPr>
      </w:pPr>
      <w:r w:rsidRPr="00017B4E">
        <w:t>Notes from the T</w:t>
      </w:r>
      <w:r w:rsidR="006F683F" w:rsidRPr="00017B4E">
        <w:t>own</w:t>
      </w:r>
      <w:r w:rsidRPr="00017B4E">
        <w:t xml:space="preserve"> H</w:t>
      </w:r>
      <w:r w:rsidR="0057651A">
        <w:t>all can be found in Appendix 3</w:t>
      </w:r>
      <w:r w:rsidR="006F683F" w:rsidRPr="00017B4E">
        <w:t xml:space="preserve">. </w:t>
      </w:r>
    </w:p>
    <w:p w14:paraId="67E47DF7" w14:textId="77777777" w:rsidR="00847D70" w:rsidRPr="00017B4E" w:rsidRDefault="00847D70" w:rsidP="00A93DF4">
      <w:pPr>
        <w:rPr>
          <w:rStyle w:val="Heading1Char"/>
          <w:color w:val="000090"/>
        </w:rPr>
      </w:pPr>
    </w:p>
    <w:p w14:paraId="1E38A759" w14:textId="77777777" w:rsidR="00C34A09" w:rsidRDefault="00C34A09" w:rsidP="00A93DF4">
      <w:pPr>
        <w:rPr>
          <w:rStyle w:val="Heading1Char"/>
        </w:rPr>
      </w:pPr>
    </w:p>
    <w:p w14:paraId="697DC5E8" w14:textId="77777777" w:rsidR="001E36D6" w:rsidRPr="00017B4E" w:rsidRDefault="001E36D6" w:rsidP="00C34A09">
      <w:pPr>
        <w:rPr>
          <w:color w:val="000000" w:themeColor="text1"/>
        </w:rPr>
      </w:pPr>
      <w:r w:rsidRPr="00017B4E">
        <w:rPr>
          <w:rStyle w:val="Heading1Char"/>
        </w:rPr>
        <w:t>Compa</w:t>
      </w:r>
      <w:r w:rsidR="003F6D23" w:rsidRPr="00017B4E">
        <w:rPr>
          <w:rStyle w:val="Heading1Char"/>
        </w:rPr>
        <w:t xml:space="preserve">rison of </w:t>
      </w:r>
      <w:r w:rsidR="00976525" w:rsidRPr="00017B4E">
        <w:rPr>
          <w:rStyle w:val="Heading1Char"/>
        </w:rPr>
        <w:t xml:space="preserve">results from </w:t>
      </w:r>
      <w:r w:rsidR="003F6D23" w:rsidRPr="00017B4E">
        <w:rPr>
          <w:rStyle w:val="Heading1Char"/>
        </w:rPr>
        <w:t>phase 1 and 2</w:t>
      </w:r>
      <w:r w:rsidR="003F6D23" w:rsidRPr="00017B4E">
        <w:t xml:space="preserve"> </w:t>
      </w:r>
    </w:p>
    <w:p w14:paraId="191E3E42" w14:textId="77777777" w:rsidR="002C020D" w:rsidRPr="00017B4E" w:rsidRDefault="002C020D" w:rsidP="00C34A09"/>
    <w:p w14:paraId="38472FCF" w14:textId="77777777" w:rsidR="003239E1" w:rsidRPr="00017B4E" w:rsidRDefault="003239E1" w:rsidP="00A93DF4">
      <w:r w:rsidRPr="00017B4E">
        <w:t>This phase of the project has focused on what clients experience through their own words, where the first phase focused on w</w:t>
      </w:r>
      <w:r w:rsidR="003F6D85" w:rsidRPr="00017B4E">
        <w:t>hat agency staff</w:t>
      </w:r>
      <w:r w:rsidRPr="00017B4E">
        <w:t xml:space="preserve"> observed about the client experien</w:t>
      </w:r>
      <w:r w:rsidR="003F6D85" w:rsidRPr="00017B4E">
        <w:t xml:space="preserve">ce.  While there are </w:t>
      </w:r>
      <w:r w:rsidRPr="00017B4E">
        <w:t xml:space="preserve">differences in </w:t>
      </w:r>
      <w:r w:rsidR="003F6D85" w:rsidRPr="00017B4E">
        <w:t xml:space="preserve">perspective, </w:t>
      </w:r>
      <w:r w:rsidRPr="00017B4E">
        <w:t xml:space="preserve">the way client experiences </w:t>
      </w:r>
      <w:r w:rsidR="003F6D85" w:rsidRPr="00017B4E">
        <w:t xml:space="preserve">are articulated by </w:t>
      </w:r>
      <w:r w:rsidRPr="00017B4E">
        <w:t xml:space="preserve">clients and programs </w:t>
      </w:r>
      <w:r w:rsidR="00335438" w:rsidRPr="00017B4E">
        <w:t xml:space="preserve">show </w:t>
      </w:r>
      <w:r w:rsidRPr="00017B4E">
        <w:t xml:space="preserve">very similar understandings of what clients go through in the Employment Ontario system.  All can agree that the most important aspect of client success is finding and creating an environment where people can thrive.  </w:t>
      </w:r>
    </w:p>
    <w:p w14:paraId="1E01FD21" w14:textId="77777777" w:rsidR="00686C61" w:rsidRPr="00017B4E" w:rsidRDefault="00686C61" w:rsidP="00A93DF4"/>
    <w:p w14:paraId="4D58A82A" w14:textId="52C1DB72" w:rsidR="00686C61" w:rsidRPr="00017B4E" w:rsidRDefault="00686C61" w:rsidP="00A93DF4">
      <w:pPr>
        <w:rPr>
          <w:color w:val="000000" w:themeColor="text1"/>
        </w:rPr>
      </w:pPr>
      <w:r w:rsidRPr="00017B4E">
        <w:rPr>
          <w:color w:val="000000" w:themeColor="text1"/>
        </w:rPr>
        <w:t xml:space="preserve">Although there </w:t>
      </w:r>
      <w:r w:rsidR="006A7C50" w:rsidRPr="00017B4E">
        <w:rPr>
          <w:color w:val="000000" w:themeColor="text1"/>
        </w:rPr>
        <w:t>were slight differences</w:t>
      </w:r>
      <w:r w:rsidRPr="00017B4E">
        <w:rPr>
          <w:color w:val="000000" w:themeColor="text1"/>
        </w:rPr>
        <w:t xml:space="preserve"> in wording used between both phases, the overal</w:t>
      </w:r>
      <w:r w:rsidR="00B7760C">
        <w:rPr>
          <w:color w:val="000000" w:themeColor="text1"/>
        </w:rPr>
        <w:t>l ideas were easily split into three categories:</w:t>
      </w:r>
    </w:p>
    <w:p w14:paraId="5D38308B" w14:textId="77777777" w:rsidR="00686C61" w:rsidRPr="00017B4E" w:rsidRDefault="00686C61" w:rsidP="00033B12">
      <w:pPr>
        <w:pStyle w:val="Style4"/>
      </w:pPr>
      <w:r w:rsidRPr="00017B4E">
        <w:t>a safe, welcoming, respectful environment where a client can thrive</w:t>
      </w:r>
    </w:p>
    <w:p w14:paraId="4FAB23CE" w14:textId="77777777" w:rsidR="00686C61" w:rsidRPr="00017B4E" w:rsidRDefault="00686C61" w:rsidP="00033B12">
      <w:pPr>
        <w:pStyle w:val="Style4"/>
      </w:pPr>
      <w:r w:rsidRPr="00017B4E">
        <w:t>personalized, practical, flexible, goal-directed programming</w:t>
      </w:r>
    </w:p>
    <w:p w14:paraId="73897178" w14:textId="77777777" w:rsidR="00686C61" w:rsidRDefault="00686C61" w:rsidP="00033B12">
      <w:pPr>
        <w:pStyle w:val="Style4"/>
      </w:pPr>
      <w:r w:rsidRPr="00017B4E">
        <w:lastRenderedPageBreak/>
        <w:t>concrete plans, realistic goals and information/access to next steps</w:t>
      </w:r>
    </w:p>
    <w:p w14:paraId="4BBF5C4B" w14:textId="77777777" w:rsidR="0057651A" w:rsidRDefault="0057651A" w:rsidP="00C34A09">
      <w:pPr>
        <w:rPr>
          <w:color w:val="000000" w:themeColor="text1"/>
        </w:rPr>
      </w:pPr>
    </w:p>
    <w:p w14:paraId="6CFE0BC6" w14:textId="77777777" w:rsidR="0057651A" w:rsidRPr="00F66939" w:rsidRDefault="0057651A" w:rsidP="00A93DF4">
      <w:pPr>
        <w:rPr>
          <w:rFonts w:eastAsia="Calibri"/>
        </w:rPr>
      </w:pPr>
      <w:r w:rsidRPr="00F66939">
        <w:rPr>
          <w:rFonts w:eastAsia="Calibri"/>
        </w:rPr>
        <w:t>Clients identified a number of features to enhance transition that staff did not. Clients identified</w:t>
      </w:r>
    </w:p>
    <w:p w14:paraId="69169480" w14:textId="66CA3EEA" w:rsidR="0057651A" w:rsidRDefault="00176344" w:rsidP="00ED5BA3">
      <w:pPr>
        <w:pStyle w:val="ListBullet2"/>
        <w:rPr>
          <w:rFonts w:eastAsia="Calibri"/>
        </w:rPr>
      </w:pPr>
      <w:r>
        <w:rPr>
          <w:rFonts w:eastAsia="Calibri"/>
        </w:rPr>
        <w:t>a</w:t>
      </w:r>
      <w:r w:rsidR="0057651A">
        <w:rPr>
          <w:rFonts w:eastAsia="Calibri"/>
        </w:rPr>
        <w:t xml:space="preserve"> s</w:t>
      </w:r>
      <w:r w:rsidR="0057651A" w:rsidRPr="00F66939">
        <w:rPr>
          <w:rFonts w:eastAsia="Calibri"/>
        </w:rPr>
        <w:t xml:space="preserve">ingle point of contact at </w:t>
      </w:r>
      <w:r w:rsidR="0057651A">
        <w:rPr>
          <w:rFonts w:eastAsia="Calibri"/>
        </w:rPr>
        <w:t xml:space="preserve">the </w:t>
      </w:r>
      <w:r w:rsidR="0057651A" w:rsidRPr="00F66939">
        <w:rPr>
          <w:rFonts w:eastAsia="Calibri"/>
        </w:rPr>
        <w:t>new agency</w:t>
      </w:r>
      <w:r w:rsidR="0057651A">
        <w:rPr>
          <w:rFonts w:eastAsia="Calibri"/>
        </w:rPr>
        <w:t xml:space="preserve"> to handle calls and </w:t>
      </w:r>
      <w:r w:rsidR="004D0894">
        <w:rPr>
          <w:rFonts w:eastAsia="Calibri"/>
        </w:rPr>
        <w:t>on-going</w:t>
      </w:r>
      <w:r w:rsidR="0057651A">
        <w:rPr>
          <w:rFonts w:eastAsia="Calibri"/>
        </w:rPr>
        <w:t xml:space="preserve"> communications – </w:t>
      </w:r>
      <w:r w:rsidR="0057651A" w:rsidRPr="00F66939">
        <w:rPr>
          <w:rFonts w:eastAsia="Calibri"/>
        </w:rPr>
        <w:t>Clients stated that having to deal with multiple program staff and re-explain information was difficult and that by having a single contact, information was shared more effectively.</w:t>
      </w:r>
    </w:p>
    <w:p w14:paraId="224BF028" w14:textId="10518B3C" w:rsidR="0057651A" w:rsidRPr="00CE1189" w:rsidRDefault="00176344" w:rsidP="00ED5BA3">
      <w:pPr>
        <w:pStyle w:val="ListBullet2"/>
        <w:rPr>
          <w:rFonts w:eastAsia="Calibri"/>
        </w:rPr>
      </w:pPr>
      <w:r>
        <w:rPr>
          <w:rFonts w:eastAsia="Calibri"/>
        </w:rPr>
        <w:t>t</w:t>
      </w:r>
      <w:r w:rsidR="0057651A" w:rsidRPr="00873EB5">
        <w:rPr>
          <w:rFonts w:eastAsia="Calibri"/>
        </w:rPr>
        <w:t>imely communications</w:t>
      </w:r>
      <w:r w:rsidR="0057651A">
        <w:rPr>
          <w:rFonts w:eastAsia="Calibri"/>
        </w:rPr>
        <w:t xml:space="preserve"> – in addition to having a single point of contact at the new agency, many focus group participants identified timely commun</w:t>
      </w:r>
      <w:r>
        <w:rPr>
          <w:rFonts w:eastAsia="Calibri"/>
        </w:rPr>
        <w:t xml:space="preserve">ications as important.  </w:t>
      </w:r>
      <w:r w:rsidR="0057651A">
        <w:rPr>
          <w:rFonts w:eastAsia="Calibri"/>
        </w:rPr>
        <w:t>Participants stated that their calls were not always returned in a timely manner and they felt frustrated in their plans to move forward.</w:t>
      </w:r>
    </w:p>
    <w:p w14:paraId="5648F975" w14:textId="648A4C17" w:rsidR="0057651A" w:rsidRPr="00F66939" w:rsidRDefault="00176344" w:rsidP="00ED5BA3">
      <w:pPr>
        <w:pStyle w:val="ListBullet2"/>
        <w:rPr>
          <w:rFonts w:eastAsia="Calibri"/>
        </w:rPr>
      </w:pPr>
      <w:r>
        <w:rPr>
          <w:rFonts w:eastAsia="Calibri"/>
        </w:rPr>
        <w:t>c</w:t>
      </w:r>
      <w:r w:rsidR="0057651A" w:rsidRPr="00F66939">
        <w:rPr>
          <w:rFonts w:eastAsia="Calibri"/>
        </w:rPr>
        <w:t>lients value learning AND life impacts and effects</w:t>
      </w:r>
      <w:r w:rsidR="0057651A">
        <w:rPr>
          <w:rFonts w:eastAsia="Calibri"/>
        </w:rPr>
        <w:t xml:space="preserve"> – Clients stated that learning was more valuable and was better retained when agencies helped them develop skills and acquire information benefitting  them in their personal, family and community lives.</w:t>
      </w:r>
    </w:p>
    <w:p w14:paraId="4896EFEB" w14:textId="190A8D17" w:rsidR="0057651A" w:rsidRPr="00873EB5" w:rsidRDefault="00176344" w:rsidP="00ED5BA3">
      <w:pPr>
        <w:pStyle w:val="ListBullet2"/>
        <w:rPr>
          <w:rFonts w:eastAsia="Calibri"/>
        </w:rPr>
      </w:pPr>
      <w:r>
        <w:rPr>
          <w:rFonts w:eastAsia="Calibri"/>
        </w:rPr>
        <w:t>a</w:t>
      </w:r>
      <w:r w:rsidR="0057651A">
        <w:rPr>
          <w:rFonts w:eastAsia="Calibri"/>
        </w:rPr>
        <w:t xml:space="preserve">ccommodations such as schedule, technology, policies and communication </w:t>
      </w:r>
      <w:r w:rsidR="0057651A" w:rsidRPr="00F66939">
        <w:rPr>
          <w:rFonts w:eastAsia="Calibri"/>
        </w:rPr>
        <w:t>are important</w:t>
      </w:r>
      <w:r w:rsidR="0057651A">
        <w:rPr>
          <w:rFonts w:eastAsia="Calibri"/>
        </w:rPr>
        <w:t xml:space="preserve"> – Clients emphasized the value of a truly “client-centred” approach relevant to the needs of each unique client. </w:t>
      </w:r>
      <w:r>
        <w:rPr>
          <w:rFonts w:eastAsia="Calibri"/>
        </w:rPr>
        <w:t xml:space="preserve"> </w:t>
      </w:r>
      <w:r w:rsidR="0057651A">
        <w:rPr>
          <w:rFonts w:eastAsia="Calibri"/>
        </w:rPr>
        <w:t>They identified practical supports such as adaptive technologies and equipment, respecting language and communications preferences, flexible approaches based on learning styles and schedules and the importance of agency policies and protocols to ensure these accommodations were available on a consistent basis. Participants in the Deaf and Francophone focus groups identified accommodations more often than participants in Anglophone groups.</w:t>
      </w:r>
    </w:p>
    <w:p w14:paraId="617EF238" w14:textId="7FD7F5C8" w:rsidR="0057651A" w:rsidRPr="00873EB5" w:rsidRDefault="00176344" w:rsidP="00ED5BA3">
      <w:pPr>
        <w:pStyle w:val="ListBullet2"/>
        <w:rPr>
          <w:rFonts w:eastAsia="Calibri"/>
        </w:rPr>
      </w:pPr>
      <w:r>
        <w:rPr>
          <w:rFonts w:eastAsia="Calibri"/>
        </w:rPr>
        <w:t>e</w:t>
      </w:r>
      <w:r w:rsidR="0057651A" w:rsidRPr="00873EB5">
        <w:rPr>
          <w:rFonts w:eastAsia="Calibri"/>
        </w:rPr>
        <w:t>xplici</w:t>
      </w:r>
      <w:r w:rsidR="0057651A">
        <w:rPr>
          <w:rFonts w:eastAsia="Calibri"/>
        </w:rPr>
        <w:t>t suggestions for inclusion of w</w:t>
      </w:r>
      <w:r w:rsidR="0057651A" w:rsidRPr="00873EB5">
        <w:rPr>
          <w:rFonts w:eastAsia="Calibri"/>
        </w:rPr>
        <w:t>rap</w:t>
      </w:r>
      <w:r w:rsidR="0057651A">
        <w:rPr>
          <w:rFonts w:eastAsia="Calibri"/>
        </w:rPr>
        <w:t xml:space="preserve">-around services : </w:t>
      </w:r>
      <w:r w:rsidR="0057651A" w:rsidRPr="00873EB5">
        <w:rPr>
          <w:rFonts w:eastAsia="Calibri"/>
        </w:rPr>
        <w:t>focus on “what” is needed</w:t>
      </w:r>
      <w:r w:rsidR="0057651A">
        <w:rPr>
          <w:rFonts w:eastAsia="Calibri"/>
        </w:rPr>
        <w:t xml:space="preserve"> – While agency staff identified strategies for referring clients to wrap-around services, clients were very specific about what was needed, suggesting multi-service </w:t>
      </w:r>
      <w:r w:rsidR="0057651A">
        <w:rPr>
          <w:rFonts w:eastAsia="Calibri"/>
        </w:rPr>
        <w:lastRenderedPageBreak/>
        <w:t>centres (service providers in one location), hosting speakers from other services, and organizing group tours.</w:t>
      </w:r>
    </w:p>
    <w:p w14:paraId="5E1F451B" w14:textId="784924CD" w:rsidR="0057651A" w:rsidRPr="00873EB5" w:rsidRDefault="00176344" w:rsidP="00ED5BA3">
      <w:pPr>
        <w:pStyle w:val="ListBullet2"/>
        <w:rPr>
          <w:rFonts w:eastAsia="Calibri"/>
        </w:rPr>
      </w:pPr>
      <w:r>
        <w:rPr>
          <w:rFonts w:eastAsia="Calibri"/>
        </w:rPr>
        <w:t>c</w:t>
      </w:r>
      <w:r w:rsidR="0057651A" w:rsidRPr="00873EB5">
        <w:rPr>
          <w:rFonts w:eastAsia="Calibri"/>
        </w:rPr>
        <w:t>ommon intake procedure</w:t>
      </w:r>
      <w:r w:rsidR="0057651A">
        <w:rPr>
          <w:rFonts w:eastAsia="Calibri"/>
        </w:rPr>
        <w:t xml:space="preserve"> – A number of focus groups suggested a common intake process to make their experiences more effective and efficient.</w:t>
      </w:r>
    </w:p>
    <w:p w14:paraId="70AAF2D3" w14:textId="77777777" w:rsidR="0057651A" w:rsidRPr="00873EB5" w:rsidRDefault="0057651A" w:rsidP="00B54E0A">
      <w:pPr>
        <w:rPr>
          <w:rFonts w:eastAsia="Calibri"/>
        </w:rPr>
      </w:pPr>
    </w:p>
    <w:p w14:paraId="69327692" w14:textId="77777777" w:rsidR="0057651A" w:rsidRPr="00F66939" w:rsidRDefault="0057651A" w:rsidP="00B54E32">
      <w:pPr>
        <w:rPr>
          <w:rFonts w:eastAsia="Calibri"/>
        </w:rPr>
      </w:pPr>
      <w:r>
        <w:rPr>
          <w:rFonts w:eastAsia="Calibri"/>
        </w:rPr>
        <w:t>Agency staff</w:t>
      </w:r>
      <w:r w:rsidRPr="00F66939">
        <w:rPr>
          <w:rFonts w:eastAsia="Calibri"/>
        </w:rPr>
        <w:t xml:space="preserve"> identified a number of features to enhance transition that </w:t>
      </w:r>
      <w:r>
        <w:rPr>
          <w:rFonts w:eastAsia="Calibri"/>
        </w:rPr>
        <w:t xml:space="preserve">clients </w:t>
      </w:r>
      <w:r w:rsidRPr="00F66939">
        <w:rPr>
          <w:rFonts w:eastAsia="Calibri"/>
        </w:rPr>
        <w:t>did not</w:t>
      </w:r>
      <w:r>
        <w:rPr>
          <w:rFonts w:eastAsia="Calibri"/>
        </w:rPr>
        <w:t xml:space="preserve">. Staff </w:t>
      </w:r>
      <w:r w:rsidRPr="00F66939">
        <w:rPr>
          <w:rFonts w:eastAsia="Calibri"/>
        </w:rPr>
        <w:t xml:space="preserve"> identified</w:t>
      </w:r>
    </w:p>
    <w:p w14:paraId="4FFBAADC" w14:textId="428B0F7E" w:rsidR="0057651A" w:rsidRPr="00CE1189" w:rsidRDefault="00176344" w:rsidP="00ED5BA3">
      <w:pPr>
        <w:pStyle w:val="ListBullet2"/>
        <w:rPr>
          <w:rFonts w:eastAsia="Calibri" w:cs="Calibri"/>
          <w:b/>
        </w:rPr>
      </w:pPr>
      <w:r>
        <w:t>c</w:t>
      </w:r>
      <w:r w:rsidR="0057651A">
        <w:t xml:space="preserve">lient readiness: </w:t>
      </w:r>
      <w:r w:rsidR="0057651A" w:rsidRPr="00CE1189">
        <w:t>attitudes, motivation, commitment</w:t>
      </w:r>
      <w:r w:rsidR="0057651A">
        <w:t xml:space="preserve"> – Staff stated that these individual attributes were key factors in a successful transition.</w:t>
      </w:r>
    </w:p>
    <w:p w14:paraId="04D6A260" w14:textId="43A6C61D" w:rsidR="0057651A" w:rsidRPr="00CE1189" w:rsidRDefault="00176344" w:rsidP="00ED5BA3">
      <w:pPr>
        <w:pStyle w:val="ListBullet2"/>
        <w:rPr>
          <w:rFonts w:eastAsia="Calibri" w:cs="Calibri"/>
          <w:b/>
        </w:rPr>
      </w:pPr>
      <w:r>
        <w:rPr>
          <w:rFonts w:eastAsia="Calibri"/>
        </w:rPr>
        <w:t>c</w:t>
      </w:r>
      <w:r w:rsidR="0057651A" w:rsidRPr="00CE1189">
        <w:rPr>
          <w:rFonts w:eastAsia="Calibri"/>
        </w:rPr>
        <w:t xml:space="preserve">oncrete skill acquisition </w:t>
      </w:r>
      <w:r w:rsidR="0057651A">
        <w:rPr>
          <w:rFonts w:eastAsia="Calibri"/>
        </w:rPr>
        <w:t>– Staff identified that they were able to recommend a transition to a client and confidently make a referral when a concrete set of skills were in place, and could be observed, that would be necessary for the “next step”.</w:t>
      </w:r>
    </w:p>
    <w:p w14:paraId="7AD30E6A" w14:textId="7863F7D5" w:rsidR="00686C61" w:rsidRPr="0057651A" w:rsidRDefault="00176344" w:rsidP="00ED5BA3">
      <w:pPr>
        <w:pStyle w:val="ListBullet2"/>
        <w:rPr>
          <w:rFonts w:eastAsia="Calibri" w:cs="Calibri"/>
        </w:rPr>
      </w:pPr>
      <w:r>
        <w:t>f</w:t>
      </w:r>
      <w:r w:rsidR="0057651A" w:rsidRPr="00CE1189">
        <w:t>ocus on “how” transition is facilitated and tools to aid transition</w:t>
      </w:r>
      <w:r w:rsidR="0057651A">
        <w:t xml:space="preserve"> – </w:t>
      </w:r>
      <w:r w:rsidR="0057651A">
        <w:rPr>
          <w:rFonts w:eastAsia="Calibri"/>
        </w:rPr>
        <w:t>While clients were very specific in identifying activities to ease transition, agency staff described strategies such as using directories, networking and sharing information across organizations (primarily staff-directed activities).</w:t>
      </w:r>
    </w:p>
    <w:p w14:paraId="0DDCE23C" w14:textId="77777777" w:rsidR="003239E1" w:rsidRPr="00017B4E" w:rsidRDefault="003239E1" w:rsidP="00C34A09"/>
    <w:p w14:paraId="6DDFD6A9" w14:textId="72FF8F28" w:rsidR="003F6D23" w:rsidRPr="00017B4E" w:rsidRDefault="003239E1" w:rsidP="00B54E32">
      <w:r w:rsidRPr="00017B4E">
        <w:t xml:space="preserve">Simcoe/Muskoka Literacy Network mapped out the key findings from both Phase 1 </w:t>
      </w:r>
      <w:r w:rsidR="00B54E0A">
        <w:t>and</w:t>
      </w:r>
      <w:r w:rsidRPr="00017B4E">
        <w:t xml:space="preserve"> 2 in </w:t>
      </w:r>
      <w:r w:rsidR="00335438" w:rsidRPr="00017B4E">
        <w:t>the</w:t>
      </w:r>
      <w:r w:rsidRPr="00017B4E">
        <w:t xml:space="preserve"> comparison chart</w:t>
      </w:r>
      <w:r w:rsidR="00335438" w:rsidRPr="00017B4E">
        <w:t xml:space="preserve"> </w:t>
      </w:r>
      <w:r w:rsidR="00017B4E">
        <w:t>in Appendix 4</w:t>
      </w:r>
      <w:r w:rsidRPr="00017B4E">
        <w:t xml:space="preserve">. </w:t>
      </w:r>
    </w:p>
    <w:p w14:paraId="71D06E6A" w14:textId="77777777" w:rsidR="00B54E0A" w:rsidRDefault="00B54E0A" w:rsidP="00EC7D4A">
      <w:pPr>
        <w:pStyle w:val="Heading1"/>
      </w:pPr>
    </w:p>
    <w:p w14:paraId="3F3AFA72" w14:textId="77777777" w:rsidR="003F6D23" w:rsidRPr="00017B4E" w:rsidRDefault="003F6D23" w:rsidP="00EC7D4A">
      <w:pPr>
        <w:pStyle w:val="Heading1"/>
      </w:pPr>
      <w:bookmarkStart w:id="8" w:name="_Toc297469729"/>
      <w:r w:rsidRPr="00017B4E">
        <w:t>Network validation</w:t>
      </w:r>
      <w:bookmarkEnd w:id="8"/>
    </w:p>
    <w:p w14:paraId="54A6B45D" w14:textId="77777777" w:rsidR="00215808" w:rsidRPr="00017B4E" w:rsidRDefault="00215808" w:rsidP="00C34A09"/>
    <w:p w14:paraId="1A624288" w14:textId="3E55E070" w:rsidR="005859FB" w:rsidRPr="00017B4E" w:rsidRDefault="007B28D6" w:rsidP="00B54E32">
      <w:r>
        <w:t>We asked t</w:t>
      </w:r>
      <w:r w:rsidR="003F6D85" w:rsidRPr="00017B4E">
        <w:t>he 16 regional</w:t>
      </w:r>
      <w:r w:rsidR="00215808" w:rsidRPr="00017B4E">
        <w:t xml:space="preserve"> literacy networks </w:t>
      </w:r>
      <w:r w:rsidR="003F6D85" w:rsidRPr="00017B4E">
        <w:t xml:space="preserve">across Ontario </w:t>
      </w:r>
      <w:r w:rsidR="00215808" w:rsidRPr="00017B4E">
        <w:t>to help validate the project fi</w:t>
      </w:r>
      <w:r>
        <w:t>ndings in February/March 2015.  We asked them</w:t>
      </w:r>
      <w:r w:rsidR="00215808" w:rsidRPr="00017B4E">
        <w:t xml:space="preserve"> to discuss </w:t>
      </w:r>
      <w:r w:rsidR="00E37755" w:rsidRPr="00017B4E">
        <w:t xml:space="preserve">the findings at literacy service planning tables and report back to the Independent Evaluator through a digital survey.  </w:t>
      </w:r>
    </w:p>
    <w:p w14:paraId="469F20B7" w14:textId="77777777" w:rsidR="005859FB" w:rsidRDefault="005859FB" w:rsidP="00B54E32">
      <w:pPr>
        <w:rPr>
          <w:rFonts w:eastAsiaTheme="minorEastAsia"/>
          <w:lang w:val="en-US" w:eastAsia="en-US"/>
        </w:rPr>
      </w:pPr>
      <w:r w:rsidRPr="00017B4E">
        <w:rPr>
          <w:rFonts w:eastAsiaTheme="minorEastAsia"/>
          <w:lang w:val="en-US" w:eastAsia="en-US"/>
        </w:rPr>
        <w:t xml:space="preserve">What follows highlights the </w:t>
      </w:r>
      <w:r w:rsidRPr="00D4404A">
        <w:rPr>
          <w:rFonts w:eastAsiaTheme="minorEastAsia"/>
          <w:color w:val="000000" w:themeColor="text1"/>
          <w:lang w:val="en-US" w:eastAsia="en-US"/>
        </w:rPr>
        <w:t xml:space="preserve">local discussion </w:t>
      </w:r>
      <w:r w:rsidR="00A5338C" w:rsidRPr="00D4404A">
        <w:rPr>
          <w:rFonts w:eastAsiaTheme="minorEastAsia"/>
          <w:color w:val="000000" w:themeColor="text1"/>
          <w:lang w:val="en-US" w:eastAsia="en-US"/>
        </w:rPr>
        <w:t xml:space="preserve">of one Literacy Service Planning and Co-ordination Committee, </w:t>
      </w:r>
      <w:r w:rsidRPr="00D4404A">
        <w:rPr>
          <w:rFonts w:eastAsiaTheme="minorEastAsia"/>
          <w:color w:val="000000" w:themeColor="text1"/>
          <w:lang w:val="en-US" w:eastAsia="en-US"/>
        </w:rPr>
        <w:t>as well</w:t>
      </w:r>
      <w:r w:rsidRPr="00017B4E">
        <w:rPr>
          <w:rFonts w:eastAsiaTheme="minorEastAsia"/>
          <w:lang w:val="en-US" w:eastAsia="en-US"/>
        </w:rPr>
        <w:t xml:space="preserve"> as potential literacy network activities, in response to the local conversations.</w:t>
      </w:r>
      <w:r w:rsidR="00A5338C" w:rsidRPr="00017B4E">
        <w:rPr>
          <w:rFonts w:eastAsiaTheme="minorEastAsia"/>
          <w:lang w:val="en-US" w:eastAsia="en-US"/>
        </w:rPr>
        <w:t xml:space="preserve"> </w:t>
      </w:r>
    </w:p>
    <w:p w14:paraId="16D8E3A6" w14:textId="77777777" w:rsidR="00B54E32" w:rsidRPr="00B54E32" w:rsidRDefault="00B54E32" w:rsidP="00BD27A2">
      <w:pPr>
        <w:pStyle w:val="BodyTextFirstIndent2"/>
        <w:rPr>
          <w:rFonts w:eastAsiaTheme="minorEastAsia"/>
        </w:rPr>
      </w:pPr>
    </w:p>
    <w:p w14:paraId="61B6E6FE" w14:textId="77777777" w:rsidR="00E866E0" w:rsidRPr="00017B4E" w:rsidRDefault="005859FB" w:rsidP="00077718">
      <w:pPr>
        <w:pStyle w:val="Heading2"/>
        <w:rPr>
          <w:lang w:val="en-US" w:eastAsia="en-US"/>
        </w:rPr>
      </w:pPr>
      <w:r w:rsidRPr="00017B4E">
        <w:rPr>
          <w:lang w:val="en-US" w:eastAsia="en-US"/>
        </w:rPr>
        <w:t>Which similarities and differences between the perspectives surprise you?</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09"/>
        <w:gridCol w:w="5167"/>
      </w:tblGrid>
      <w:tr w:rsidR="00840B34" w:rsidRPr="00017B4E" w14:paraId="6DF49D06" w14:textId="77777777" w:rsidTr="00695654">
        <w:tc>
          <w:tcPr>
            <w:tcW w:w="2302" w:type="pct"/>
            <w:tcBorders>
              <w:top w:val="single" w:sz="4" w:space="0" w:color="auto"/>
              <w:bottom w:val="single" w:sz="4" w:space="0" w:color="auto"/>
              <w:right w:val="single" w:sz="4" w:space="0" w:color="auto"/>
            </w:tcBorders>
            <w:shd w:val="clear" w:color="auto" w:fill="D5EBFA"/>
            <w:tcMar>
              <w:top w:w="20" w:type="nil"/>
              <w:left w:w="20" w:type="nil"/>
              <w:bottom w:w="20" w:type="nil"/>
              <w:right w:w="20" w:type="nil"/>
            </w:tcMar>
            <w:vAlign w:val="center"/>
          </w:tcPr>
          <w:p w14:paraId="40C8884C" w14:textId="31145393" w:rsidR="00310D63" w:rsidRPr="00017B4E" w:rsidRDefault="005859FB" w:rsidP="00077718">
            <w:pPr>
              <w:pStyle w:val="Heading2"/>
              <w:rPr>
                <w:lang w:val="en-US" w:eastAsia="en-US"/>
              </w:rPr>
            </w:pPr>
            <w:bookmarkStart w:id="9" w:name="_Toc291495421"/>
            <w:bookmarkStart w:id="10" w:name="_Toc291495460"/>
            <w:bookmarkStart w:id="11" w:name="_Toc291495698"/>
            <w:bookmarkStart w:id="12" w:name="_Toc292654579"/>
            <w:r w:rsidRPr="00017B4E">
              <w:rPr>
                <w:lang w:val="en-US" w:eastAsia="en-US"/>
              </w:rPr>
              <w:t>Clients</w:t>
            </w:r>
            <w:bookmarkEnd w:id="9"/>
            <w:bookmarkEnd w:id="10"/>
            <w:bookmarkEnd w:id="11"/>
            <w:bookmarkEnd w:id="12"/>
          </w:p>
        </w:tc>
        <w:tc>
          <w:tcPr>
            <w:tcW w:w="2698" w:type="pct"/>
            <w:tcBorders>
              <w:top w:val="single" w:sz="4" w:space="0" w:color="auto"/>
              <w:left w:val="single" w:sz="4" w:space="0" w:color="auto"/>
              <w:bottom w:val="single" w:sz="4" w:space="0" w:color="auto"/>
            </w:tcBorders>
            <w:shd w:val="clear" w:color="auto" w:fill="D5EBFA"/>
            <w:tcMar>
              <w:top w:w="20" w:type="nil"/>
              <w:left w:w="20" w:type="nil"/>
              <w:bottom w:w="20" w:type="nil"/>
              <w:right w:w="20" w:type="nil"/>
            </w:tcMar>
            <w:vAlign w:val="center"/>
          </w:tcPr>
          <w:p w14:paraId="6821A645" w14:textId="77777777" w:rsidR="005859FB" w:rsidRPr="00017B4E" w:rsidRDefault="005859FB" w:rsidP="00077718">
            <w:pPr>
              <w:pStyle w:val="Heading2"/>
              <w:rPr>
                <w:lang w:val="en-US" w:eastAsia="en-US"/>
              </w:rPr>
            </w:pPr>
            <w:bookmarkStart w:id="13" w:name="_Toc291495422"/>
            <w:bookmarkStart w:id="14" w:name="_Toc291495461"/>
            <w:bookmarkStart w:id="15" w:name="_Toc291495699"/>
            <w:bookmarkStart w:id="16" w:name="_Toc292654580"/>
            <w:r w:rsidRPr="00017B4E">
              <w:rPr>
                <w:lang w:val="en-US" w:eastAsia="en-US"/>
              </w:rPr>
              <w:t>Practitioners</w:t>
            </w:r>
            <w:bookmarkEnd w:id="13"/>
            <w:bookmarkEnd w:id="14"/>
            <w:bookmarkEnd w:id="15"/>
            <w:bookmarkEnd w:id="16"/>
          </w:p>
        </w:tc>
      </w:tr>
      <w:tr w:rsidR="00840B34" w:rsidRPr="00017B4E" w14:paraId="2626E7A5" w14:textId="77777777" w:rsidTr="00695654">
        <w:tc>
          <w:tcPr>
            <w:tcW w:w="2302" w:type="pct"/>
            <w:tcBorders>
              <w:top w:val="single" w:sz="4" w:space="0" w:color="auto"/>
              <w:right w:val="single" w:sz="4" w:space="0" w:color="auto"/>
            </w:tcBorders>
            <w:tcMar>
              <w:top w:w="20" w:type="nil"/>
              <w:left w:w="20" w:type="nil"/>
              <w:bottom w:w="20" w:type="nil"/>
              <w:right w:w="20" w:type="nil"/>
            </w:tcMar>
            <w:vAlign w:val="center"/>
          </w:tcPr>
          <w:p w14:paraId="350D8F64" w14:textId="77777777" w:rsidR="005859FB" w:rsidRDefault="005859FB" w:rsidP="00695654">
            <w:pPr>
              <w:pStyle w:val="Style5"/>
            </w:pPr>
            <w:r w:rsidRPr="00017B4E">
              <w:t>No mention of too many forms</w:t>
            </w:r>
          </w:p>
          <w:p w14:paraId="5C38E7F6" w14:textId="34A01801" w:rsidR="00695654" w:rsidRPr="00017B4E" w:rsidRDefault="00695654" w:rsidP="00695654">
            <w:pPr>
              <w:pStyle w:val="Style5"/>
              <w:rPr>
                <w:rFonts w:cs="Times"/>
              </w:rPr>
            </w:pPr>
          </w:p>
        </w:tc>
        <w:tc>
          <w:tcPr>
            <w:tcW w:w="2698" w:type="pct"/>
            <w:tcBorders>
              <w:top w:val="single" w:sz="4" w:space="0" w:color="auto"/>
              <w:left w:val="single" w:sz="4" w:space="0" w:color="auto"/>
              <w:bottom w:val="nil"/>
            </w:tcBorders>
            <w:tcMar>
              <w:top w:w="20" w:type="nil"/>
              <w:left w:w="20" w:type="nil"/>
              <w:bottom w:w="20" w:type="nil"/>
              <w:right w:w="20" w:type="nil"/>
            </w:tcMar>
            <w:vAlign w:val="center"/>
          </w:tcPr>
          <w:p w14:paraId="0E27C114" w14:textId="77777777" w:rsidR="005859FB" w:rsidRPr="00017B4E" w:rsidRDefault="005859FB" w:rsidP="00695654">
            <w:pPr>
              <w:pStyle w:val="Style5"/>
              <w:rPr>
                <w:rFonts w:cs="Times"/>
              </w:rPr>
            </w:pPr>
            <w:r w:rsidRPr="00017B4E">
              <w:t>No mention of too many forms either!</w:t>
            </w:r>
          </w:p>
        </w:tc>
      </w:tr>
      <w:tr w:rsidR="00840B34" w:rsidRPr="00017B4E" w14:paraId="24EDAAFF" w14:textId="77777777" w:rsidTr="00695654">
        <w:tc>
          <w:tcPr>
            <w:tcW w:w="2302" w:type="pct"/>
            <w:tcBorders>
              <w:right w:val="single" w:sz="4" w:space="0" w:color="auto"/>
            </w:tcBorders>
            <w:tcMar>
              <w:top w:w="20" w:type="nil"/>
              <w:left w:w="20" w:type="nil"/>
              <w:bottom w:w="20" w:type="nil"/>
              <w:right w:w="20" w:type="nil"/>
            </w:tcMar>
            <w:vAlign w:val="center"/>
          </w:tcPr>
          <w:p w14:paraId="6442B370" w14:textId="77777777" w:rsidR="005859FB" w:rsidRDefault="005859FB" w:rsidP="00695654">
            <w:pPr>
              <w:pStyle w:val="Style5"/>
            </w:pPr>
            <w:r w:rsidRPr="00017B4E">
              <w:t>Reward/goal-directed</w:t>
            </w:r>
          </w:p>
          <w:p w14:paraId="3D917471" w14:textId="640A6B5B" w:rsidR="00695654" w:rsidRPr="00017B4E" w:rsidRDefault="00695654" w:rsidP="00695654">
            <w:pPr>
              <w:pStyle w:val="Style5"/>
              <w:rPr>
                <w:rFonts w:cs="Times"/>
              </w:rPr>
            </w:pPr>
          </w:p>
        </w:tc>
        <w:tc>
          <w:tcPr>
            <w:tcW w:w="2698" w:type="pct"/>
            <w:tcBorders>
              <w:top w:val="nil"/>
              <w:left w:val="single" w:sz="4" w:space="0" w:color="auto"/>
              <w:bottom w:val="nil"/>
            </w:tcBorders>
            <w:tcMar>
              <w:top w:w="20" w:type="nil"/>
              <w:left w:w="20" w:type="nil"/>
              <w:bottom w:w="20" w:type="nil"/>
              <w:right w:w="20" w:type="nil"/>
            </w:tcMar>
            <w:vAlign w:val="center"/>
          </w:tcPr>
          <w:p w14:paraId="102CE22E" w14:textId="77777777" w:rsidR="005859FB" w:rsidRPr="00017B4E" w:rsidRDefault="005859FB" w:rsidP="00695654">
            <w:pPr>
              <w:pStyle w:val="Style5"/>
              <w:rPr>
                <w:rFonts w:cs="Times"/>
              </w:rPr>
            </w:pPr>
            <w:r w:rsidRPr="00017B4E">
              <w:t>Focus on transition to long-term goal</w:t>
            </w:r>
          </w:p>
        </w:tc>
      </w:tr>
      <w:tr w:rsidR="00840B34" w:rsidRPr="00017B4E" w14:paraId="22F92313" w14:textId="77777777" w:rsidTr="00695654">
        <w:tc>
          <w:tcPr>
            <w:tcW w:w="2302" w:type="pct"/>
            <w:tcBorders>
              <w:right w:val="single" w:sz="4" w:space="0" w:color="auto"/>
            </w:tcBorders>
            <w:tcMar>
              <w:top w:w="20" w:type="nil"/>
              <w:left w:w="20" w:type="nil"/>
              <w:bottom w:w="20" w:type="nil"/>
              <w:right w:w="20" w:type="nil"/>
            </w:tcMar>
            <w:vAlign w:val="center"/>
          </w:tcPr>
          <w:p w14:paraId="4CC5B986" w14:textId="45141D38" w:rsidR="005859FB" w:rsidRPr="00017B4E" w:rsidRDefault="005859FB" w:rsidP="00695654">
            <w:pPr>
              <w:pStyle w:val="Style5"/>
              <w:rPr>
                <w:rFonts w:cs="Times"/>
              </w:rPr>
            </w:pPr>
            <w:r w:rsidRPr="00017B4E">
              <w:t>Lack of accreditation/official documentation once LBS is complete</w:t>
            </w:r>
          </w:p>
        </w:tc>
        <w:tc>
          <w:tcPr>
            <w:tcW w:w="2698" w:type="pct"/>
            <w:tcBorders>
              <w:top w:val="nil"/>
              <w:left w:val="single" w:sz="4" w:space="0" w:color="auto"/>
              <w:bottom w:val="nil"/>
            </w:tcBorders>
            <w:tcMar>
              <w:top w:w="20" w:type="nil"/>
              <w:left w:w="20" w:type="nil"/>
              <w:bottom w:w="20" w:type="nil"/>
              <w:right w:w="20" w:type="nil"/>
            </w:tcMar>
            <w:vAlign w:val="center"/>
          </w:tcPr>
          <w:p w14:paraId="6DEAADCC" w14:textId="77777777" w:rsidR="005859FB" w:rsidRDefault="005859FB" w:rsidP="00695654">
            <w:pPr>
              <w:pStyle w:val="Style5"/>
            </w:pPr>
            <w:r w:rsidRPr="00017B4E">
              <w:t>Want tools for accurate, effective referrals (automation)</w:t>
            </w:r>
          </w:p>
          <w:p w14:paraId="586B2F0E" w14:textId="77777777" w:rsidR="00695654" w:rsidRPr="00017B4E" w:rsidRDefault="00695654" w:rsidP="00695654">
            <w:pPr>
              <w:pStyle w:val="Style5"/>
              <w:rPr>
                <w:rFonts w:cs="Times"/>
              </w:rPr>
            </w:pPr>
          </w:p>
        </w:tc>
      </w:tr>
      <w:tr w:rsidR="00840B34" w:rsidRPr="00017B4E" w14:paraId="12F8601C" w14:textId="77777777" w:rsidTr="00695654">
        <w:tc>
          <w:tcPr>
            <w:tcW w:w="2302" w:type="pct"/>
            <w:tcBorders>
              <w:right w:val="single" w:sz="4" w:space="0" w:color="auto"/>
            </w:tcBorders>
            <w:tcMar>
              <w:top w:w="20" w:type="nil"/>
              <w:left w:w="20" w:type="nil"/>
              <w:bottom w:w="20" w:type="nil"/>
              <w:right w:w="20" w:type="nil"/>
            </w:tcMar>
            <w:vAlign w:val="center"/>
          </w:tcPr>
          <w:p w14:paraId="4AC35476" w14:textId="507C15CF" w:rsidR="005859FB" w:rsidRPr="00017B4E" w:rsidRDefault="005859FB" w:rsidP="00695654">
            <w:pPr>
              <w:pStyle w:val="Style5"/>
              <w:rPr>
                <w:rFonts w:cs="Times"/>
              </w:rPr>
            </w:pPr>
            <w:r w:rsidRPr="00017B4E">
              <w:t>Want comfortable “warm transfer”</w:t>
            </w:r>
          </w:p>
        </w:tc>
        <w:tc>
          <w:tcPr>
            <w:tcW w:w="2698" w:type="pct"/>
            <w:tcBorders>
              <w:top w:val="nil"/>
              <w:left w:val="single" w:sz="4" w:space="0" w:color="auto"/>
              <w:bottom w:val="nil"/>
            </w:tcBorders>
            <w:tcMar>
              <w:top w:w="20" w:type="nil"/>
              <w:left w:w="20" w:type="nil"/>
              <w:bottom w:w="20" w:type="nil"/>
              <w:right w:w="20" w:type="nil"/>
            </w:tcMar>
            <w:vAlign w:val="center"/>
          </w:tcPr>
          <w:p w14:paraId="428C146D" w14:textId="77777777" w:rsidR="005859FB" w:rsidRPr="00017B4E" w:rsidRDefault="005859FB" w:rsidP="00695654">
            <w:pPr>
              <w:pStyle w:val="Style5"/>
              <w:rPr>
                <w:rFonts w:cs="Times"/>
              </w:rPr>
            </w:pPr>
            <w:r w:rsidRPr="00017B4E">
              <w:t>Recognize value of co-location without a recognition of differing intake process/form</w:t>
            </w:r>
          </w:p>
        </w:tc>
      </w:tr>
      <w:tr w:rsidR="00840B34" w:rsidRPr="00017B4E" w14:paraId="619E2879" w14:textId="77777777" w:rsidTr="00695654">
        <w:trPr>
          <w:trHeight w:val="409"/>
        </w:trPr>
        <w:tc>
          <w:tcPr>
            <w:tcW w:w="2302" w:type="pct"/>
            <w:tcBorders>
              <w:right w:val="single" w:sz="4" w:space="0" w:color="auto"/>
            </w:tcBorders>
            <w:tcMar>
              <w:top w:w="20" w:type="nil"/>
              <w:left w:w="20" w:type="nil"/>
              <w:bottom w:w="20" w:type="nil"/>
              <w:right w:w="20" w:type="nil"/>
            </w:tcMar>
            <w:vAlign w:val="center"/>
          </w:tcPr>
          <w:p w14:paraId="5D8BC2B9" w14:textId="7B5A93D4" w:rsidR="005859FB" w:rsidRPr="00017B4E" w:rsidRDefault="005859FB" w:rsidP="00695654">
            <w:pPr>
              <w:pStyle w:val="Style5"/>
              <w:rPr>
                <w:rFonts w:cs="Times"/>
              </w:rPr>
            </w:pPr>
            <w:r w:rsidRPr="00017B4E">
              <w:t>Common intake procedure</w:t>
            </w:r>
          </w:p>
        </w:tc>
        <w:tc>
          <w:tcPr>
            <w:tcW w:w="2698" w:type="pct"/>
            <w:tcBorders>
              <w:top w:val="nil"/>
              <w:left w:val="single" w:sz="4" w:space="0" w:color="auto"/>
              <w:bottom w:val="single" w:sz="4" w:space="0" w:color="auto"/>
            </w:tcBorders>
            <w:tcMar>
              <w:top w:w="20" w:type="nil"/>
              <w:left w:w="20" w:type="nil"/>
              <w:bottom w:w="20" w:type="nil"/>
              <w:right w:w="20" w:type="nil"/>
            </w:tcMar>
            <w:vAlign w:val="center"/>
          </w:tcPr>
          <w:p w14:paraId="55BA2805" w14:textId="77777777" w:rsidR="005859FB" w:rsidRPr="00017B4E" w:rsidRDefault="005859FB" w:rsidP="00C34A09">
            <w:pPr>
              <w:widowControl w:val="0"/>
              <w:autoSpaceDE w:val="0"/>
              <w:autoSpaceDN w:val="0"/>
              <w:adjustRightInd w:val="0"/>
              <w:rPr>
                <w:rFonts w:eastAsiaTheme="minorEastAsia" w:cs="Times"/>
                <w:lang w:val="en-US" w:eastAsia="en-US"/>
              </w:rPr>
            </w:pPr>
          </w:p>
        </w:tc>
      </w:tr>
    </w:tbl>
    <w:p w14:paraId="3E5C34F5" w14:textId="79880D09" w:rsidR="00DD29E4" w:rsidRPr="00DD29E4" w:rsidRDefault="00DD29E4" w:rsidP="00DD29E4">
      <w:pPr>
        <w:rPr>
          <w:rFonts w:eastAsiaTheme="minorEastAsia"/>
          <w:lang w:val="en-US" w:eastAsia="en-US"/>
        </w:rPr>
      </w:pPr>
      <w:r>
        <w:rPr>
          <w:rFonts w:eastAsiaTheme="minorEastAsia"/>
          <w:lang w:val="en-US" w:eastAsia="en-US"/>
        </w:rPr>
        <w:t>Discussion points included</w:t>
      </w:r>
    </w:p>
    <w:p w14:paraId="5135A5D4" w14:textId="213B7A9A" w:rsidR="005859FB" w:rsidRPr="00017B4E" w:rsidRDefault="00DD29E4" w:rsidP="0063690D">
      <w:pPr>
        <w:pStyle w:val="ListBullet2"/>
        <w:rPr>
          <w:rFonts w:eastAsiaTheme="minorEastAsia" w:cs="Times"/>
          <w:lang w:val="en-US" w:eastAsia="en-US"/>
        </w:rPr>
      </w:pPr>
      <w:r>
        <w:rPr>
          <w:rFonts w:eastAsiaTheme="minorEastAsia"/>
          <w:lang w:val="en-US" w:eastAsia="en-US"/>
        </w:rPr>
        <w:t>c</w:t>
      </w:r>
      <w:r w:rsidR="005859FB" w:rsidRPr="00017B4E">
        <w:rPr>
          <w:rFonts w:eastAsiaTheme="minorEastAsia"/>
          <w:lang w:val="en-US" w:eastAsia="en-US"/>
        </w:rPr>
        <w:t xml:space="preserve">lient feedback re: wanting to have welcoming facilitators was not a surprise </w:t>
      </w:r>
    </w:p>
    <w:p w14:paraId="1227A656" w14:textId="50D4EE97" w:rsidR="005859FB" w:rsidRPr="00017B4E" w:rsidRDefault="00DD29E4" w:rsidP="0063690D">
      <w:pPr>
        <w:pStyle w:val="ListBullet2"/>
        <w:rPr>
          <w:rFonts w:eastAsiaTheme="minorEastAsia" w:cs="Times"/>
          <w:lang w:val="en-US" w:eastAsia="en-US"/>
        </w:rPr>
      </w:pPr>
      <w:r>
        <w:rPr>
          <w:rFonts w:eastAsiaTheme="minorEastAsia"/>
          <w:lang w:val="en-US" w:eastAsia="en-US"/>
        </w:rPr>
        <w:t>t</w:t>
      </w:r>
      <w:r w:rsidR="005859FB" w:rsidRPr="00017B4E">
        <w:rPr>
          <w:rFonts w:eastAsiaTheme="minorEastAsia"/>
          <w:lang w:val="en-US" w:eastAsia="en-US"/>
        </w:rPr>
        <w:t xml:space="preserve">he idea of recognizing family emotional issues wasn’t mentioned, which was </w:t>
      </w:r>
      <w:r w:rsidR="005859FB" w:rsidRPr="00017B4E">
        <w:rPr>
          <w:rFonts w:eastAsiaTheme="minorEastAsia" w:cs="Times"/>
          <w:lang w:val="en-US" w:eastAsia="en-US"/>
        </w:rPr>
        <w:t> </w:t>
      </w:r>
      <w:r w:rsidR="005859FB" w:rsidRPr="00017B4E">
        <w:rPr>
          <w:rFonts w:eastAsiaTheme="minorEastAsia"/>
          <w:lang w:val="en-US" w:eastAsia="en-US"/>
        </w:rPr>
        <w:t xml:space="preserve">surprising </w:t>
      </w:r>
    </w:p>
    <w:p w14:paraId="1624EF70" w14:textId="0654D336" w:rsidR="005859FB" w:rsidRPr="00017B4E" w:rsidRDefault="00DD29E4" w:rsidP="0063690D">
      <w:pPr>
        <w:pStyle w:val="ListBullet2"/>
        <w:rPr>
          <w:rFonts w:eastAsiaTheme="minorEastAsia" w:cs="Times"/>
          <w:lang w:val="en-US" w:eastAsia="en-US"/>
        </w:rPr>
      </w:pPr>
      <w:r>
        <w:rPr>
          <w:rFonts w:eastAsiaTheme="minorEastAsia"/>
          <w:lang w:val="en-US" w:eastAsia="en-US"/>
        </w:rPr>
        <w:t>o</w:t>
      </w:r>
      <w:r w:rsidR="005859FB" w:rsidRPr="00017B4E">
        <w:rPr>
          <w:rFonts w:eastAsiaTheme="minorEastAsia"/>
          <w:lang w:val="en-US" w:eastAsia="en-US"/>
        </w:rPr>
        <w:t xml:space="preserve">ffering a “single point of contact in a timely manner” can be difficult when doing </w:t>
      </w:r>
      <w:r w:rsidR="005859FB" w:rsidRPr="00017B4E">
        <w:rPr>
          <w:rFonts w:eastAsiaTheme="minorEastAsia" w:cs="Times"/>
          <w:lang w:val="en-US" w:eastAsia="en-US"/>
        </w:rPr>
        <w:t> </w:t>
      </w:r>
      <w:r w:rsidR="005859FB" w:rsidRPr="00017B4E">
        <w:rPr>
          <w:rFonts w:eastAsiaTheme="minorEastAsia"/>
          <w:lang w:val="en-US" w:eastAsia="en-US"/>
        </w:rPr>
        <w:t xml:space="preserve">referrals. </w:t>
      </w:r>
      <w:r>
        <w:rPr>
          <w:rFonts w:eastAsiaTheme="minorEastAsia"/>
          <w:lang w:val="en-US" w:eastAsia="en-US"/>
        </w:rPr>
        <w:t xml:space="preserve"> </w:t>
      </w:r>
      <w:r w:rsidR="005859FB" w:rsidRPr="00017B4E">
        <w:rPr>
          <w:rFonts w:eastAsiaTheme="minorEastAsia"/>
          <w:lang w:val="en-US" w:eastAsia="en-US"/>
        </w:rPr>
        <w:t xml:space="preserve">It’s not realistic in either programs or in real life to only ever deal with one person. As long as there’s clarification given to the client of why you’re involving others, hopefully they’ll understand. </w:t>
      </w:r>
    </w:p>
    <w:p w14:paraId="22024606" w14:textId="1DFCCD18" w:rsidR="005859FB" w:rsidRPr="00017B4E" w:rsidRDefault="00DD29E4" w:rsidP="0063690D">
      <w:pPr>
        <w:pStyle w:val="ListBullet2"/>
        <w:rPr>
          <w:rFonts w:eastAsiaTheme="minorEastAsia" w:cs="Times"/>
          <w:lang w:val="en-US" w:eastAsia="en-US"/>
        </w:rPr>
      </w:pPr>
      <w:r>
        <w:rPr>
          <w:rFonts w:eastAsiaTheme="minorEastAsia"/>
          <w:lang w:val="en-US" w:eastAsia="en-US"/>
        </w:rPr>
        <w:t>a</w:t>
      </w:r>
      <w:r w:rsidR="005859FB" w:rsidRPr="00017B4E">
        <w:rPr>
          <w:rFonts w:eastAsiaTheme="minorEastAsia"/>
          <w:lang w:val="en-US" w:eastAsia="en-US"/>
        </w:rPr>
        <w:t xml:space="preserve"> booklet for practitioners would be helpful, especially one made specifically for le</w:t>
      </w:r>
      <w:r>
        <w:rPr>
          <w:rFonts w:eastAsiaTheme="minorEastAsia"/>
          <w:lang w:val="en-US" w:eastAsia="en-US"/>
        </w:rPr>
        <w:t xml:space="preserve">arners during transition times.  </w:t>
      </w:r>
      <w:r w:rsidR="005859FB" w:rsidRPr="00017B4E">
        <w:rPr>
          <w:rFonts w:eastAsiaTheme="minorEastAsia"/>
          <w:lang w:val="en-US" w:eastAsia="en-US"/>
        </w:rPr>
        <w:t xml:space="preserve">That will ensure the most valid referrals (and consistency between practitioners) for transitioning learners. </w:t>
      </w:r>
    </w:p>
    <w:p w14:paraId="4C451FB5" w14:textId="0BB6A4B0" w:rsidR="005859FB" w:rsidRPr="00017B4E" w:rsidRDefault="00DD29E4" w:rsidP="0063690D">
      <w:pPr>
        <w:pStyle w:val="ListBullet2"/>
        <w:rPr>
          <w:rFonts w:eastAsiaTheme="minorEastAsia" w:cs="Times"/>
          <w:lang w:val="en-US" w:eastAsia="en-US"/>
        </w:rPr>
      </w:pPr>
      <w:r>
        <w:rPr>
          <w:rFonts w:eastAsiaTheme="minorEastAsia"/>
          <w:lang w:val="en-US" w:eastAsia="en-US"/>
        </w:rPr>
        <w:t>i</w:t>
      </w:r>
      <w:r w:rsidR="005859FB" w:rsidRPr="00017B4E">
        <w:rPr>
          <w:rFonts w:eastAsiaTheme="minorEastAsia"/>
          <w:lang w:val="en-US" w:eastAsia="en-US"/>
        </w:rPr>
        <w:t xml:space="preserve">t was noticed that neither clients or staff said that lots of paperwork was a problem (or made things not welcoming) </w:t>
      </w:r>
    </w:p>
    <w:p w14:paraId="12DE4031" w14:textId="2D9DBC86" w:rsidR="005859FB" w:rsidRPr="00017B4E" w:rsidRDefault="00DD29E4" w:rsidP="0063690D">
      <w:pPr>
        <w:pStyle w:val="ListBullet2"/>
        <w:rPr>
          <w:rFonts w:eastAsiaTheme="minorEastAsia" w:cs="Times"/>
          <w:lang w:val="en-US" w:eastAsia="en-US"/>
        </w:rPr>
      </w:pPr>
      <w:r>
        <w:rPr>
          <w:rFonts w:eastAsiaTheme="minorEastAsia"/>
          <w:lang w:val="en-US" w:eastAsia="en-US"/>
        </w:rPr>
        <w:t>c</w:t>
      </w:r>
      <w:r w:rsidR="005859FB" w:rsidRPr="00017B4E">
        <w:rPr>
          <w:rFonts w:eastAsiaTheme="minorEastAsia"/>
          <w:lang w:val="en-US" w:eastAsia="en-US"/>
        </w:rPr>
        <w:t xml:space="preserve">lients are focused on rewards </w:t>
      </w:r>
      <w:r w:rsidR="002277EF">
        <w:rPr>
          <w:rFonts w:eastAsiaTheme="minorEastAsia"/>
          <w:lang w:val="en-US" w:eastAsia="en-US"/>
        </w:rPr>
        <w:t>and</w:t>
      </w:r>
      <w:r w:rsidR="005859FB" w:rsidRPr="00017B4E">
        <w:rPr>
          <w:rFonts w:eastAsiaTheme="minorEastAsia"/>
          <w:lang w:val="en-US" w:eastAsia="en-US"/>
        </w:rPr>
        <w:t xml:space="preserve"> accreditation – they would like meaningful certification from LBS programs, but staff don’t make mention of that, which is a noticeable difference </w:t>
      </w:r>
    </w:p>
    <w:p w14:paraId="73515EAE" w14:textId="5D7B06C0" w:rsidR="005859FB" w:rsidRPr="00017B4E" w:rsidRDefault="00DD29E4" w:rsidP="0063690D">
      <w:pPr>
        <w:pStyle w:val="ListBullet2"/>
        <w:rPr>
          <w:rFonts w:eastAsiaTheme="minorEastAsia" w:cs="Times"/>
          <w:lang w:val="en-US" w:eastAsia="en-US"/>
        </w:rPr>
      </w:pPr>
      <w:r>
        <w:rPr>
          <w:rFonts w:eastAsiaTheme="minorEastAsia"/>
          <w:lang w:val="en-US" w:eastAsia="en-US"/>
        </w:rPr>
        <w:lastRenderedPageBreak/>
        <w:t>w</w:t>
      </w:r>
      <w:r w:rsidR="005859FB" w:rsidRPr="00017B4E">
        <w:rPr>
          <w:rFonts w:eastAsiaTheme="minorEastAsia"/>
          <w:lang w:val="en-US" w:eastAsia="en-US"/>
        </w:rPr>
        <w:t>hen it comes to referrals, clients are focused on “warm transfers”, and service providers are focused on automatic tools and processes for effective transfers</w:t>
      </w:r>
    </w:p>
    <w:p w14:paraId="13AA32F9" w14:textId="5A0E59BA" w:rsidR="005859FB" w:rsidRPr="00017B4E" w:rsidRDefault="00DD29E4" w:rsidP="0063690D">
      <w:pPr>
        <w:pStyle w:val="ListBullet2"/>
        <w:rPr>
          <w:rFonts w:eastAsiaTheme="minorEastAsia" w:cs="Times"/>
          <w:lang w:val="en-US" w:eastAsia="en-US"/>
        </w:rPr>
      </w:pPr>
      <w:r>
        <w:rPr>
          <w:rFonts w:eastAsiaTheme="minorEastAsia"/>
          <w:lang w:val="en-US" w:eastAsia="en-US"/>
        </w:rPr>
        <w:t>c</w:t>
      </w:r>
      <w:r w:rsidR="005859FB" w:rsidRPr="00017B4E">
        <w:rPr>
          <w:rFonts w:eastAsiaTheme="minorEastAsia"/>
          <w:lang w:val="en-US" w:eastAsia="en-US"/>
        </w:rPr>
        <w:t xml:space="preserve">o-location can be a good thing for referrals, but can be confusing and overwhelming for learners – especially if they need to fill out the same or similar paperwork multiple times. </w:t>
      </w:r>
      <w:r>
        <w:rPr>
          <w:rFonts w:eastAsiaTheme="minorEastAsia"/>
          <w:lang w:val="en-US" w:eastAsia="en-US"/>
        </w:rPr>
        <w:t xml:space="preserve"> </w:t>
      </w:r>
      <w:r w:rsidR="005859FB" w:rsidRPr="00017B4E">
        <w:rPr>
          <w:rFonts w:eastAsiaTheme="minorEastAsia"/>
          <w:lang w:val="en-US" w:eastAsia="en-US"/>
        </w:rPr>
        <w:t xml:space="preserve">Common Intake Processes and forms would be helpful to overcome this </w:t>
      </w:r>
    </w:p>
    <w:p w14:paraId="03723461" w14:textId="3CD19037" w:rsidR="005859FB" w:rsidRPr="00017B4E" w:rsidRDefault="00DD29E4" w:rsidP="0063690D">
      <w:pPr>
        <w:pStyle w:val="ListBullet2"/>
        <w:rPr>
          <w:rFonts w:eastAsiaTheme="minorEastAsia" w:cs="Times"/>
          <w:lang w:val="en-US" w:eastAsia="en-US"/>
        </w:rPr>
      </w:pPr>
      <w:r>
        <w:rPr>
          <w:rFonts w:eastAsiaTheme="minorEastAsia"/>
          <w:lang w:val="en-US" w:eastAsia="en-US"/>
        </w:rPr>
        <w:t>c</w:t>
      </w:r>
      <w:r w:rsidR="005859FB" w:rsidRPr="00017B4E">
        <w:rPr>
          <w:rFonts w:eastAsiaTheme="minorEastAsia"/>
          <w:lang w:val="en-US" w:eastAsia="en-US"/>
        </w:rPr>
        <w:t xml:space="preserve">lients are focused on environment, agencies are focused on process </w:t>
      </w:r>
    </w:p>
    <w:p w14:paraId="4F503060" w14:textId="7BD76C6C" w:rsidR="00E866E0" w:rsidRPr="00017B4E" w:rsidRDefault="00DD29E4" w:rsidP="0063690D">
      <w:pPr>
        <w:pStyle w:val="ListBullet2"/>
        <w:rPr>
          <w:rFonts w:eastAsiaTheme="minorEastAsia" w:cs="Times"/>
          <w:lang w:val="en-US" w:eastAsia="en-US"/>
        </w:rPr>
      </w:pPr>
      <w:r>
        <w:rPr>
          <w:rFonts w:eastAsiaTheme="minorEastAsia"/>
          <w:lang w:val="en-US" w:eastAsia="en-US"/>
        </w:rPr>
        <w:t>a</w:t>
      </w:r>
      <w:r w:rsidR="005859FB" w:rsidRPr="00017B4E">
        <w:rPr>
          <w:rFonts w:eastAsiaTheme="minorEastAsia"/>
          <w:lang w:val="en-US" w:eastAsia="en-US"/>
        </w:rPr>
        <w:t xml:space="preserve">ccommodation and accessibility are only mentioned by clients, but not by staff </w:t>
      </w:r>
      <w:r w:rsidR="005859FB" w:rsidRPr="00017B4E">
        <w:rPr>
          <w:rFonts w:eastAsiaTheme="minorEastAsia" w:cs="Times"/>
          <w:lang w:val="en-US" w:eastAsia="en-US"/>
        </w:rPr>
        <w:t> </w:t>
      </w:r>
    </w:p>
    <w:p w14:paraId="59A2415E" w14:textId="77777777" w:rsidR="002277EF" w:rsidRDefault="002277EF" w:rsidP="00EC7D4A">
      <w:pPr>
        <w:rPr>
          <w:rFonts w:eastAsiaTheme="minorEastAsia"/>
          <w:lang w:val="en-US" w:eastAsia="en-US"/>
        </w:rPr>
      </w:pPr>
    </w:p>
    <w:p w14:paraId="525CA31F" w14:textId="77777777" w:rsidR="00D4404A" w:rsidRPr="00D4404A" w:rsidRDefault="00D4404A" w:rsidP="00EC7D4A">
      <w:pPr>
        <w:rPr>
          <w:rFonts w:eastAsiaTheme="minorEastAsia"/>
          <w:lang w:val="en-US" w:eastAsia="en-US"/>
        </w:rPr>
      </w:pPr>
      <w:r w:rsidRPr="00D4404A">
        <w:rPr>
          <w:rFonts w:eastAsiaTheme="minorEastAsia"/>
          <w:lang w:val="en-US" w:eastAsia="en-US"/>
        </w:rPr>
        <w:t xml:space="preserve">Network response(s): </w:t>
      </w:r>
    </w:p>
    <w:p w14:paraId="386F518E" w14:textId="1E82FB10" w:rsidR="00D4404A" w:rsidRPr="00C34A09" w:rsidRDefault="00D4404A" w:rsidP="00DD29E4">
      <w:pPr>
        <w:pStyle w:val="Style6"/>
      </w:pPr>
      <w:r w:rsidRPr="00D4404A">
        <w:t>Create a booklet for practitioners to use with</w:t>
      </w:r>
      <w:r>
        <w:t xml:space="preserve"> clients at times of transition.</w:t>
      </w:r>
    </w:p>
    <w:p w14:paraId="21987939" w14:textId="77777777" w:rsidR="00D4404A" w:rsidRPr="00D4404A" w:rsidRDefault="00D4404A" w:rsidP="00DD29E4">
      <w:pPr>
        <w:pStyle w:val="Style6"/>
      </w:pPr>
      <w:r w:rsidRPr="00D4404A">
        <w:t xml:space="preserve">Create a certificate of accomplishment that all agencies can use. </w:t>
      </w:r>
    </w:p>
    <w:p w14:paraId="716F41DE" w14:textId="77777777" w:rsidR="00A5338C" w:rsidRPr="00017B4E" w:rsidRDefault="00A5338C" w:rsidP="0054711F">
      <w:pPr>
        <w:widowControl w:val="0"/>
        <w:numPr>
          <w:ilvl w:val="0"/>
          <w:numId w:val="12"/>
        </w:numPr>
        <w:tabs>
          <w:tab w:val="left" w:pos="220"/>
          <w:tab w:val="left" w:pos="720"/>
        </w:tabs>
        <w:autoSpaceDE w:val="0"/>
        <w:autoSpaceDN w:val="0"/>
        <w:adjustRightInd w:val="0"/>
        <w:spacing w:after="240"/>
        <w:ind w:hanging="720"/>
        <w:rPr>
          <w:rFonts w:eastAsiaTheme="minorEastAsia" w:cs="Times"/>
          <w:b/>
          <w:lang w:val="en-US" w:eastAsia="en-US"/>
        </w:rPr>
      </w:pPr>
    </w:p>
    <w:p w14:paraId="73DFCDAE" w14:textId="15D05B74" w:rsidR="0006521E" w:rsidRDefault="005859FB" w:rsidP="0006521E">
      <w:pPr>
        <w:pStyle w:val="Heading3"/>
        <w:rPr>
          <w:lang w:val="en-US" w:eastAsia="en-US"/>
        </w:rPr>
      </w:pPr>
      <w:r w:rsidRPr="00017B4E">
        <w:rPr>
          <w:lang w:val="en-US" w:eastAsia="en-US"/>
        </w:rPr>
        <w:t xml:space="preserve">How might you use this information at the agency level? </w:t>
      </w:r>
    </w:p>
    <w:p w14:paraId="54236943" w14:textId="68E162DB" w:rsidR="000C555F" w:rsidRPr="000C555F" w:rsidRDefault="000C555F" w:rsidP="000C555F">
      <w:r>
        <w:t>Suggestions included</w:t>
      </w:r>
    </w:p>
    <w:p w14:paraId="07E78280" w14:textId="23223527" w:rsidR="005859FB" w:rsidRPr="00017B4E" w:rsidRDefault="000C555F" w:rsidP="0063690D">
      <w:pPr>
        <w:pStyle w:val="ListBullet2"/>
        <w:rPr>
          <w:rFonts w:eastAsiaTheme="minorEastAsia" w:cs="Times"/>
          <w:lang w:val="en-US" w:eastAsia="en-US"/>
        </w:rPr>
      </w:pPr>
      <w:r>
        <w:rPr>
          <w:rFonts w:eastAsiaTheme="minorEastAsia"/>
          <w:lang w:val="en-US" w:eastAsia="en-US"/>
        </w:rPr>
        <w:t>b</w:t>
      </w:r>
      <w:r w:rsidR="005859FB" w:rsidRPr="00017B4E">
        <w:rPr>
          <w:rFonts w:eastAsiaTheme="minorEastAsia"/>
          <w:lang w:val="en-US" w:eastAsia="en-US"/>
        </w:rPr>
        <w:t xml:space="preserve">eing mindful with programming and personal space when services get full. </w:t>
      </w:r>
    </w:p>
    <w:p w14:paraId="57861B00" w14:textId="17467C2A" w:rsidR="005859FB" w:rsidRPr="00017B4E" w:rsidRDefault="000C555F" w:rsidP="0063690D">
      <w:pPr>
        <w:pStyle w:val="ListBullet2"/>
        <w:rPr>
          <w:rFonts w:eastAsiaTheme="minorEastAsia" w:cs="Times"/>
          <w:lang w:val="en-US" w:eastAsia="en-US"/>
        </w:rPr>
      </w:pPr>
      <w:r>
        <w:rPr>
          <w:rFonts w:eastAsiaTheme="minorEastAsia"/>
          <w:lang w:val="en-US" w:eastAsia="en-US"/>
        </w:rPr>
        <w:t>u</w:t>
      </w:r>
      <w:r w:rsidR="005859FB" w:rsidRPr="00017B4E">
        <w:rPr>
          <w:rFonts w:eastAsiaTheme="minorEastAsia"/>
          <w:lang w:val="en-US" w:eastAsia="en-US"/>
        </w:rPr>
        <w:t xml:space="preserve">tilizing internal resources within agency. </w:t>
      </w:r>
    </w:p>
    <w:p w14:paraId="4EC6B92C" w14:textId="161126B2" w:rsidR="005859FB" w:rsidRPr="00017B4E" w:rsidRDefault="000C555F" w:rsidP="0063690D">
      <w:pPr>
        <w:pStyle w:val="ListBullet2"/>
        <w:rPr>
          <w:rFonts w:eastAsiaTheme="minorEastAsia" w:cs="Times"/>
          <w:lang w:val="en-US" w:eastAsia="en-US"/>
        </w:rPr>
      </w:pPr>
      <w:r>
        <w:rPr>
          <w:rFonts w:eastAsiaTheme="minorEastAsia"/>
          <w:lang w:val="en-US" w:eastAsia="en-US"/>
        </w:rPr>
        <w:t>b</w:t>
      </w:r>
      <w:r w:rsidR="005859FB" w:rsidRPr="00017B4E">
        <w:rPr>
          <w:rFonts w:eastAsiaTheme="minorEastAsia"/>
          <w:lang w:val="en-US" w:eastAsia="en-US"/>
        </w:rPr>
        <w:t xml:space="preserve">ring resources to learners. </w:t>
      </w:r>
    </w:p>
    <w:p w14:paraId="38BAB596" w14:textId="2A7206BB" w:rsidR="005859FB" w:rsidRPr="00017B4E" w:rsidRDefault="000C555F" w:rsidP="0063690D">
      <w:pPr>
        <w:pStyle w:val="ListBullet2"/>
        <w:rPr>
          <w:rFonts w:eastAsiaTheme="minorEastAsia" w:cs="Times"/>
          <w:lang w:val="en-US" w:eastAsia="en-US"/>
        </w:rPr>
      </w:pPr>
      <w:r>
        <w:rPr>
          <w:rFonts w:eastAsiaTheme="minorEastAsia"/>
          <w:lang w:val="en-US" w:eastAsia="en-US"/>
        </w:rPr>
        <w:t>p</w:t>
      </w:r>
      <w:r w:rsidR="005859FB" w:rsidRPr="00017B4E">
        <w:rPr>
          <w:rFonts w:eastAsiaTheme="minorEastAsia"/>
          <w:lang w:val="en-US" w:eastAsia="en-US"/>
        </w:rPr>
        <w:t xml:space="preserve">rograms could encourage learners to do research on the next stage of their journey </w:t>
      </w:r>
      <w:r w:rsidR="005859FB" w:rsidRPr="00017B4E">
        <w:rPr>
          <w:rFonts w:eastAsiaTheme="minorEastAsia" w:cs="Times"/>
          <w:lang w:val="en-US" w:eastAsia="en-US"/>
        </w:rPr>
        <w:t> </w:t>
      </w:r>
      <w:r w:rsidR="005859FB" w:rsidRPr="00017B4E">
        <w:rPr>
          <w:rFonts w:eastAsiaTheme="minorEastAsia"/>
          <w:lang w:val="en-US" w:eastAsia="en-US"/>
        </w:rPr>
        <w:t xml:space="preserve">during the last stage of their time in LBS so they know what to expect when they leave </w:t>
      </w:r>
      <w:r w:rsidR="005859FB" w:rsidRPr="00017B4E">
        <w:rPr>
          <w:rFonts w:eastAsiaTheme="minorEastAsia" w:cs="Times"/>
          <w:lang w:val="en-US" w:eastAsia="en-US"/>
        </w:rPr>
        <w:t> </w:t>
      </w:r>
      <w:r w:rsidR="005859FB" w:rsidRPr="00017B4E">
        <w:rPr>
          <w:rFonts w:eastAsiaTheme="minorEastAsia"/>
          <w:lang w:val="en-US" w:eastAsia="en-US"/>
        </w:rPr>
        <w:t xml:space="preserve">LBS </w:t>
      </w:r>
    </w:p>
    <w:p w14:paraId="6DD504D8" w14:textId="02A85DEC" w:rsidR="005859FB" w:rsidRPr="00017B4E" w:rsidRDefault="000C555F" w:rsidP="0063690D">
      <w:pPr>
        <w:pStyle w:val="ListBullet2"/>
        <w:rPr>
          <w:rFonts w:eastAsiaTheme="minorEastAsia" w:cs="Times"/>
          <w:lang w:val="en-US" w:eastAsia="en-US"/>
        </w:rPr>
      </w:pPr>
      <w:r>
        <w:rPr>
          <w:rFonts w:eastAsiaTheme="minorEastAsia"/>
          <w:lang w:val="en-US" w:eastAsia="en-US"/>
        </w:rPr>
        <w:t>u</w:t>
      </w:r>
      <w:r w:rsidR="005859FB" w:rsidRPr="00017B4E">
        <w:rPr>
          <w:rFonts w:eastAsiaTheme="minorEastAsia"/>
          <w:lang w:val="en-US" w:eastAsia="en-US"/>
        </w:rPr>
        <w:t xml:space="preserve">tilize internal resources within the agencies, and bring available supports to the </w:t>
      </w:r>
      <w:r w:rsidR="005859FB" w:rsidRPr="00017B4E">
        <w:rPr>
          <w:rFonts w:eastAsiaTheme="minorEastAsia" w:cs="Times"/>
          <w:lang w:val="en-US" w:eastAsia="en-US"/>
        </w:rPr>
        <w:t> </w:t>
      </w:r>
      <w:r w:rsidR="005859FB" w:rsidRPr="00017B4E">
        <w:rPr>
          <w:rFonts w:eastAsiaTheme="minorEastAsia"/>
          <w:lang w:val="en-US" w:eastAsia="en-US"/>
        </w:rPr>
        <w:t xml:space="preserve">learner rather than expecting learners to go to / find them. </w:t>
      </w:r>
    </w:p>
    <w:p w14:paraId="2027CC01" w14:textId="61E5B291" w:rsidR="005859FB" w:rsidRPr="00017B4E" w:rsidRDefault="000C555F" w:rsidP="0063690D">
      <w:pPr>
        <w:pStyle w:val="ListBullet2"/>
        <w:rPr>
          <w:rFonts w:eastAsiaTheme="minorEastAsia" w:cs="Times"/>
          <w:lang w:val="en-US" w:eastAsia="en-US"/>
        </w:rPr>
      </w:pPr>
      <w:r>
        <w:rPr>
          <w:rFonts w:eastAsiaTheme="minorEastAsia"/>
          <w:lang w:val="en-US" w:eastAsia="en-US"/>
        </w:rPr>
        <w:t>b</w:t>
      </w:r>
      <w:r w:rsidR="005859FB" w:rsidRPr="00017B4E">
        <w:rPr>
          <w:rFonts w:eastAsiaTheme="minorEastAsia"/>
          <w:lang w:val="en-US" w:eastAsia="en-US"/>
        </w:rPr>
        <w:t xml:space="preserve">eing mindful of programming and personal space – adding more programming isn’t </w:t>
      </w:r>
      <w:r w:rsidR="005859FB" w:rsidRPr="00017B4E">
        <w:rPr>
          <w:rFonts w:eastAsiaTheme="minorEastAsia" w:cs="Times"/>
          <w:lang w:val="en-US" w:eastAsia="en-US"/>
        </w:rPr>
        <w:t> </w:t>
      </w:r>
      <w:r w:rsidR="005859FB" w:rsidRPr="00017B4E">
        <w:rPr>
          <w:rFonts w:eastAsiaTheme="minorEastAsia"/>
          <w:lang w:val="en-US" w:eastAsia="en-US"/>
        </w:rPr>
        <w:t xml:space="preserve">always a good thing, if it gets overwhelming for the client. </w:t>
      </w:r>
    </w:p>
    <w:p w14:paraId="31CA0DD1" w14:textId="5DBAC274" w:rsidR="005859FB" w:rsidRPr="00017B4E" w:rsidRDefault="000C555F" w:rsidP="0063690D">
      <w:pPr>
        <w:pStyle w:val="ListBullet2"/>
        <w:rPr>
          <w:rFonts w:eastAsiaTheme="minorEastAsia" w:cs="Times"/>
          <w:lang w:val="en-US" w:eastAsia="en-US"/>
        </w:rPr>
      </w:pPr>
      <w:r>
        <w:rPr>
          <w:rFonts w:eastAsiaTheme="minorEastAsia"/>
          <w:lang w:val="en-US" w:eastAsia="en-US"/>
        </w:rPr>
        <w:t>c</w:t>
      </w:r>
      <w:r w:rsidR="005859FB" w:rsidRPr="00017B4E">
        <w:rPr>
          <w:rFonts w:eastAsiaTheme="minorEastAsia"/>
          <w:lang w:val="en-US" w:eastAsia="en-US"/>
        </w:rPr>
        <w:t xml:space="preserve">arefully selecting intake assessments, ongoing assessments, and exit assessments to </w:t>
      </w:r>
      <w:r w:rsidR="005859FB" w:rsidRPr="00017B4E">
        <w:rPr>
          <w:rFonts w:eastAsiaTheme="minorEastAsia" w:cs="Times"/>
          <w:lang w:val="en-US" w:eastAsia="en-US"/>
        </w:rPr>
        <w:t> </w:t>
      </w:r>
      <w:r w:rsidR="005859FB" w:rsidRPr="00017B4E">
        <w:rPr>
          <w:rFonts w:eastAsiaTheme="minorEastAsia"/>
          <w:lang w:val="en-US" w:eastAsia="en-US"/>
        </w:rPr>
        <w:t xml:space="preserve">ensure transitions are effective </w:t>
      </w:r>
    </w:p>
    <w:p w14:paraId="2F80E165" w14:textId="6F5C61FF" w:rsidR="005859FB" w:rsidRPr="00017B4E" w:rsidRDefault="000C555F" w:rsidP="0063690D">
      <w:pPr>
        <w:pStyle w:val="ListBullet2"/>
        <w:rPr>
          <w:rFonts w:eastAsiaTheme="minorEastAsia" w:cs="Times"/>
          <w:lang w:val="en-US" w:eastAsia="en-US"/>
        </w:rPr>
      </w:pPr>
      <w:r>
        <w:rPr>
          <w:rFonts w:eastAsiaTheme="minorEastAsia"/>
          <w:lang w:val="en-US" w:eastAsia="en-US"/>
        </w:rPr>
        <w:lastRenderedPageBreak/>
        <w:t>u</w:t>
      </w:r>
      <w:r w:rsidR="005859FB" w:rsidRPr="00017B4E">
        <w:rPr>
          <w:rFonts w:eastAsiaTheme="minorEastAsia"/>
          <w:lang w:val="en-US" w:eastAsia="en-US"/>
        </w:rPr>
        <w:t xml:space="preserve">sing creativity at the program level to create warmth and a welcoming environment, </w:t>
      </w:r>
      <w:r w:rsidR="005859FB" w:rsidRPr="00017B4E">
        <w:rPr>
          <w:rFonts w:eastAsiaTheme="minorEastAsia" w:cs="Times"/>
          <w:lang w:val="en-US" w:eastAsia="en-US"/>
        </w:rPr>
        <w:t> </w:t>
      </w:r>
      <w:r w:rsidR="005859FB" w:rsidRPr="00017B4E">
        <w:rPr>
          <w:rFonts w:eastAsiaTheme="minorEastAsia"/>
          <w:lang w:val="en-US" w:eastAsia="en-US"/>
        </w:rPr>
        <w:t xml:space="preserve">and the literacy network staff asked if anyone could share their creative solutions to create a welcoming </w:t>
      </w:r>
      <w:r w:rsidR="002277EF">
        <w:rPr>
          <w:rFonts w:eastAsiaTheme="minorEastAsia"/>
          <w:lang w:val="en-US" w:eastAsia="en-US"/>
        </w:rPr>
        <w:t xml:space="preserve">environment. </w:t>
      </w:r>
      <w:r>
        <w:rPr>
          <w:rFonts w:eastAsiaTheme="minorEastAsia"/>
          <w:lang w:val="en-US" w:eastAsia="en-US"/>
        </w:rPr>
        <w:t xml:space="preserve"> </w:t>
      </w:r>
      <w:r w:rsidR="002277EF">
        <w:rPr>
          <w:rFonts w:eastAsiaTheme="minorEastAsia"/>
          <w:lang w:val="en-US" w:eastAsia="en-US"/>
        </w:rPr>
        <w:t>Solutions included</w:t>
      </w:r>
      <w:r w:rsidR="005859FB" w:rsidRPr="00017B4E">
        <w:rPr>
          <w:rFonts w:eastAsiaTheme="minorEastAsia"/>
          <w:lang w:val="en-US" w:eastAsia="en-US"/>
        </w:rPr>
        <w:t xml:space="preserve"> </w:t>
      </w:r>
    </w:p>
    <w:p w14:paraId="7E53AAB1" w14:textId="77777777" w:rsidR="005859FB" w:rsidRPr="00017B4E" w:rsidRDefault="005859FB" w:rsidP="0054711F">
      <w:pPr>
        <w:pStyle w:val="ListParagraph"/>
        <w:widowControl w:val="0"/>
        <w:numPr>
          <w:ilvl w:val="1"/>
          <w:numId w:val="15"/>
        </w:numPr>
        <w:tabs>
          <w:tab w:val="left" w:pos="940"/>
          <w:tab w:val="left" w:pos="1440"/>
        </w:tabs>
        <w:autoSpaceDE w:val="0"/>
        <w:autoSpaceDN w:val="0"/>
        <w:adjustRightInd w:val="0"/>
        <w:spacing w:after="240"/>
        <w:rPr>
          <w:rFonts w:eastAsiaTheme="minorEastAsia" w:cs="Times"/>
          <w:lang w:val="en-US" w:eastAsia="en-US"/>
        </w:rPr>
      </w:pPr>
      <w:r w:rsidRPr="00017B4E">
        <w:rPr>
          <w:rFonts w:eastAsiaTheme="minorEastAsia"/>
          <w:lang w:val="en-US" w:eastAsia="en-US"/>
        </w:rPr>
        <w:t xml:space="preserve">introducing a lot of technology (iPads, use of phones in the classroom) to make learners feel more relaxed and comfortable. </w:t>
      </w:r>
    </w:p>
    <w:p w14:paraId="6AC841AF" w14:textId="77777777" w:rsidR="005859FB" w:rsidRPr="00017B4E" w:rsidRDefault="005859FB" w:rsidP="0054711F">
      <w:pPr>
        <w:pStyle w:val="ListParagraph"/>
        <w:widowControl w:val="0"/>
        <w:numPr>
          <w:ilvl w:val="1"/>
          <w:numId w:val="15"/>
        </w:numPr>
        <w:tabs>
          <w:tab w:val="left" w:pos="940"/>
          <w:tab w:val="left" w:pos="1440"/>
        </w:tabs>
        <w:autoSpaceDE w:val="0"/>
        <w:autoSpaceDN w:val="0"/>
        <w:adjustRightInd w:val="0"/>
        <w:spacing w:after="240"/>
        <w:rPr>
          <w:rFonts w:eastAsiaTheme="minorEastAsia" w:cs="Times"/>
          <w:lang w:val="en-US" w:eastAsia="en-US"/>
        </w:rPr>
      </w:pPr>
      <w:r w:rsidRPr="00017B4E">
        <w:rPr>
          <w:rFonts w:eastAsiaTheme="minorEastAsia"/>
          <w:lang w:val="en-US" w:eastAsia="en-US"/>
        </w:rPr>
        <w:t xml:space="preserve">holding a dinner at the end of sessions to celebrate learner successes and create a relaxed opportunity to get to know each other on a different level. </w:t>
      </w:r>
    </w:p>
    <w:p w14:paraId="1F8CBA4E" w14:textId="77777777" w:rsidR="00840B34" w:rsidRPr="00017B4E" w:rsidRDefault="005859FB" w:rsidP="0054711F">
      <w:pPr>
        <w:pStyle w:val="ListParagraph"/>
        <w:widowControl w:val="0"/>
        <w:numPr>
          <w:ilvl w:val="1"/>
          <w:numId w:val="15"/>
        </w:numPr>
        <w:tabs>
          <w:tab w:val="left" w:pos="940"/>
          <w:tab w:val="left" w:pos="1440"/>
        </w:tabs>
        <w:autoSpaceDE w:val="0"/>
        <w:autoSpaceDN w:val="0"/>
        <w:adjustRightInd w:val="0"/>
        <w:spacing w:after="240"/>
        <w:rPr>
          <w:rFonts w:eastAsiaTheme="minorEastAsia" w:cs="Times"/>
          <w:lang w:val="en-US" w:eastAsia="en-US"/>
        </w:rPr>
      </w:pPr>
      <w:r w:rsidRPr="00017B4E">
        <w:rPr>
          <w:rFonts w:eastAsiaTheme="minorEastAsia"/>
          <w:lang w:val="en-US" w:eastAsia="en-US"/>
        </w:rPr>
        <w:t xml:space="preserve">considering cultural differences in what constitutes a welcoming environment as what would be considered welcoming is different between client groups, and definitely different between streams. As an example, an Aboriginal program is looking at doing a smudging ceremony (weather dependent) for learners at entrance to the program, and on transition times – it has a huge impact on the feeling of welcome for Aboriginal clients. </w:t>
      </w:r>
      <w:r w:rsidRPr="00017B4E">
        <w:rPr>
          <w:rFonts w:eastAsiaTheme="minorEastAsia" w:cs="Times"/>
          <w:lang w:val="en-US" w:eastAsia="en-US"/>
        </w:rPr>
        <w:t> </w:t>
      </w:r>
    </w:p>
    <w:p w14:paraId="74D4132E" w14:textId="77777777" w:rsidR="00D4404A" w:rsidRPr="00D4404A" w:rsidRDefault="00D4404A" w:rsidP="00EC7D4A">
      <w:pPr>
        <w:rPr>
          <w:rFonts w:eastAsiaTheme="minorEastAsia"/>
          <w:lang w:val="en-US" w:eastAsia="en-US"/>
        </w:rPr>
      </w:pPr>
      <w:r w:rsidRPr="00D4404A">
        <w:rPr>
          <w:rFonts w:eastAsiaTheme="minorEastAsia"/>
          <w:lang w:val="en-US" w:eastAsia="en-US"/>
        </w:rPr>
        <w:t xml:space="preserve">Network response(s): </w:t>
      </w:r>
    </w:p>
    <w:p w14:paraId="06F0CB8B" w14:textId="77777777" w:rsidR="00D4404A" w:rsidRPr="00D4404A" w:rsidRDefault="00D4404A" w:rsidP="003910C0">
      <w:pPr>
        <w:pStyle w:val="Style6"/>
      </w:pPr>
      <w:r w:rsidRPr="00D4404A">
        <w:t xml:space="preserve">Invite Sarah Delicate to do a session on “Creating Welcoming Environments for Learners.” </w:t>
      </w:r>
    </w:p>
    <w:p w14:paraId="5EBD4279" w14:textId="77777777" w:rsidR="00A5338C" w:rsidRPr="00017B4E" w:rsidRDefault="00A5338C" w:rsidP="00C34A09">
      <w:pPr>
        <w:widowControl w:val="0"/>
        <w:autoSpaceDE w:val="0"/>
        <w:autoSpaceDN w:val="0"/>
        <w:adjustRightInd w:val="0"/>
        <w:spacing w:after="240"/>
        <w:rPr>
          <w:rFonts w:eastAsiaTheme="minorEastAsia" w:cs="Times"/>
          <w:b/>
          <w:lang w:val="en-US" w:eastAsia="en-US"/>
        </w:rPr>
      </w:pPr>
    </w:p>
    <w:p w14:paraId="1DAC17E4" w14:textId="77777777" w:rsidR="005859FB" w:rsidRDefault="005859FB" w:rsidP="0006521E">
      <w:pPr>
        <w:pStyle w:val="Heading3"/>
        <w:rPr>
          <w:lang w:val="en-US" w:eastAsia="en-US"/>
        </w:rPr>
      </w:pPr>
      <w:r w:rsidRPr="00017B4E">
        <w:rPr>
          <w:lang w:val="en-US" w:eastAsia="en-US"/>
        </w:rPr>
        <w:t>What are the community-wide implications?</w:t>
      </w:r>
    </w:p>
    <w:p w14:paraId="41CF2A67" w14:textId="1CDBD307" w:rsidR="003910C0" w:rsidRPr="003910C0" w:rsidRDefault="003910C0" w:rsidP="003910C0">
      <w:r>
        <w:t>Discussion included</w:t>
      </w:r>
    </w:p>
    <w:p w14:paraId="6E1D49EF" w14:textId="5B112F4C" w:rsidR="005859FB" w:rsidRPr="00017B4E" w:rsidRDefault="003910C0" w:rsidP="0063690D">
      <w:pPr>
        <w:pStyle w:val="ListBullet2"/>
        <w:rPr>
          <w:rFonts w:eastAsiaTheme="minorEastAsia" w:cs="Times"/>
          <w:lang w:val="en-US" w:eastAsia="en-US"/>
        </w:rPr>
      </w:pPr>
      <w:r>
        <w:rPr>
          <w:rFonts w:eastAsiaTheme="minorEastAsia"/>
          <w:lang w:val="en-US" w:eastAsia="en-US"/>
        </w:rPr>
        <w:t>c</w:t>
      </w:r>
      <w:r w:rsidR="005859FB" w:rsidRPr="00017B4E">
        <w:rPr>
          <w:rFonts w:eastAsiaTheme="minorEastAsia"/>
          <w:lang w:val="en-US" w:eastAsia="en-US"/>
        </w:rPr>
        <w:t xml:space="preserve">reating common intake processes/forms (EO). </w:t>
      </w:r>
    </w:p>
    <w:p w14:paraId="74AA5A4B" w14:textId="4D591B61" w:rsidR="005859FB" w:rsidRPr="00017B4E" w:rsidRDefault="003910C0" w:rsidP="0063690D">
      <w:pPr>
        <w:pStyle w:val="ListBullet2"/>
        <w:rPr>
          <w:rFonts w:eastAsiaTheme="minorEastAsia" w:cs="Times"/>
          <w:lang w:val="en-US" w:eastAsia="en-US"/>
        </w:rPr>
      </w:pPr>
      <w:r>
        <w:rPr>
          <w:rFonts w:eastAsiaTheme="minorEastAsia"/>
          <w:lang w:val="en-US" w:eastAsia="en-US"/>
        </w:rPr>
        <w:t>a</w:t>
      </w:r>
      <w:r w:rsidR="005859FB" w:rsidRPr="00017B4E">
        <w:rPr>
          <w:rFonts w:eastAsiaTheme="minorEastAsia"/>
          <w:lang w:val="en-US" w:eastAsia="en-US"/>
        </w:rPr>
        <w:t xml:space="preserve">llowing all organizations to have LBS certificates (for recognition). </w:t>
      </w:r>
    </w:p>
    <w:p w14:paraId="4656F4D8" w14:textId="2F26A918" w:rsidR="005859FB" w:rsidRPr="00017B4E" w:rsidRDefault="003910C0" w:rsidP="0063690D">
      <w:pPr>
        <w:pStyle w:val="ListBullet2"/>
        <w:rPr>
          <w:rFonts w:eastAsiaTheme="minorEastAsia" w:cs="Times"/>
          <w:lang w:val="en-US" w:eastAsia="en-US"/>
        </w:rPr>
      </w:pPr>
      <w:r>
        <w:rPr>
          <w:rFonts w:eastAsiaTheme="minorEastAsia"/>
          <w:lang w:val="en-US" w:eastAsia="en-US"/>
        </w:rPr>
        <w:t>m</w:t>
      </w:r>
      <w:r w:rsidR="005859FB" w:rsidRPr="00017B4E">
        <w:rPr>
          <w:rFonts w:eastAsiaTheme="minorEastAsia"/>
          <w:lang w:val="en-US" w:eastAsia="en-US"/>
        </w:rPr>
        <w:t xml:space="preserve">arketing the value of LBS completion with employers and community. </w:t>
      </w:r>
    </w:p>
    <w:p w14:paraId="10FBD737" w14:textId="035911FA" w:rsidR="005859FB" w:rsidRPr="00017B4E" w:rsidRDefault="003910C0" w:rsidP="0063690D">
      <w:pPr>
        <w:pStyle w:val="ListBullet2"/>
        <w:rPr>
          <w:rFonts w:eastAsiaTheme="minorEastAsia" w:cs="Times"/>
          <w:lang w:val="en-US" w:eastAsia="en-US"/>
        </w:rPr>
      </w:pPr>
      <w:r>
        <w:rPr>
          <w:rFonts w:eastAsiaTheme="minorEastAsia"/>
          <w:lang w:val="en-US" w:eastAsia="en-US"/>
        </w:rPr>
        <w:t>l</w:t>
      </w:r>
      <w:r w:rsidR="005859FB" w:rsidRPr="00017B4E">
        <w:rPr>
          <w:rFonts w:eastAsiaTheme="minorEastAsia"/>
          <w:lang w:val="en-US" w:eastAsia="en-US"/>
        </w:rPr>
        <w:t xml:space="preserve">ooking at creating an LBS-community-wide certification that learners could be </w:t>
      </w:r>
      <w:r w:rsidR="005859FB" w:rsidRPr="00017B4E">
        <w:rPr>
          <w:rFonts w:eastAsiaTheme="minorEastAsia" w:cs="Times"/>
          <w:lang w:val="en-US" w:eastAsia="en-US"/>
        </w:rPr>
        <w:t> </w:t>
      </w:r>
      <w:r w:rsidR="005859FB" w:rsidRPr="00017B4E">
        <w:rPr>
          <w:rFonts w:eastAsiaTheme="minorEastAsia"/>
          <w:lang w:val="en-US" w:eastAsia="en-US"/>
        </w:rPr>
        <w:t xml:space="preserve">offered </w:t>
      </w:r>
    </w:p>
    <w:p w14:paraId="287C1D2B" w14:textId="68BC313D" w:rsidR="005859FB" w:rsidRPr="00017B4E" w:rsidRDefault="00137FD9" w:rsidP="0063690D">
      <w:pPr>
        <w:pStyle w:val="ListBullet2"/>
        <w:rPr>
          <w:rFonts w:eastAsiaTheme="minorEastAsia" w:cs="Times"/>
          <w:lang w:val="en-US" w:eastAsia="en-US"/>
        </w:rPr>
      </w:pPr>
      <w:r>
        <w:rPr>
          <w:rFonts w:eastAsiaTheme="minorEastAsia"/>
          <w:lang w:val="en-US" w:eastAsia="en-US"/>
        </w:rPr>
        <w:t>m</w:t>
      </w:r>
      <w:r w:rsidR="005859FB" w:rsidRPr="00017B4E">
        <w:rPr>
          <w:rFonts w:eastAsiaTheme="minorEastAsia"/>
          <w:lang w:val="en-US" w:eastAsia="en-US"/>
        </w:rPr>
        <w:t xml:space="preserve">arketing the value and skills of LBS programming to employers and the community </w:t>
      </w:r>
      <w:r w:rsidR="005859FB" w:rsidRPr="00017B4E">
        <w:rPr>
          <w:rFonts w:eastAsiaTheme="minorEastAsia" w:cs="Times"/>
          <w:lang w:val="en-US" w:eastAsia="en-US"/>
        </w:rPr>
        <w:t> </w:t>
      </w:r>
      <w:r>
        <w:rPr>
          <w:rFonts w:eastAsiaTheme="minorEastAsia"/>
          <w:lang w:val="en-US" w:eastAsia="en-US"/>
        </w:rPr>
        <w:t>at large – c</w:t>
      </w:r>
      <w:r w:rsidR="005859FB" w:rsidRPr="00017B4E">
        <w:rPr>
          <w:rFonts w:eastAsiaTheme="minorEastAsia"/>
          <w:lang w:val="en-US" w:eastAsia="en-US"/>
        </w:rPr>
        <w:t xml:space="preserve">reate an environment where learners can talk about their LBS education and </w:t>
      </w:r>
      <w:r w:rsidR="005859FB" w:rsidRPr="00017B4E">
        <w:rPr>
          <w:rFonts w:eastAsiaTheme="minorEastAsia" w:cs="Times"/>
          <w:lang w:val="en-US" w:eastAsia="en-US"/>
        </w:rPr>
        <w:t> </w:t>
      </w:r>
      <w:r w:rsidR="005859FB" w:rsidRPr="00017B4E">
        <w:rPr>
          <w:rFonts w:eastAsiaTheme="minorEastAsia"/>
          <w:lang w:val="en-US" w:eastAsia="en-US"/>
        </w:rPr>
        <w:t xml:space="preserve">others will actually know what it means. </w:t>
      </w:r>
    </w:p>
    <w:p w14:paraId="3C77B956" w14:textId="72CFB819" w:rsidR="005859FB" w:rsidRPr="00017B4E" w:rsidRDefault="00137FD9" w:rsidP="0063690D">
      <w:pPr>
        <w:pStyle w:val="ListBullet2"/>
        <w:rPr>
          <w:rFonts w:eastAsiaTheme="minorEastAsia" w:cs="Times"/>
          <w:lang w:val="en-US" w:eastAsia="en-US"/>
        </w:rPr>
      </w:pPr>
      <w:r>
        <w:rPr>
          <w:rFonts w:eastAsiaTheme="minorEastAsia"/>
          <w:lang w:val="en-US" w:eastAsia="en-US"/>
        </w:rPr>
        <w:lastRenderedPageBreak/>
        <w:t>u</w:t>
      </w:r>
      <w:r w:rsidR="005859FB" w:rsidRPr="00017B4E">
        <w:rPr>
          <w:rFonts w:eastAsiaTheme="minorEastAsia"/>
          <w:lang w:val="en-US" w:eastAsia="en-US"/>
        </w:rPr>
        <w:t xml:space="preserve">sing consistent and comprehensive Release of Information forms to allow sharing of </w:t>
      </w:r>
      <w:r w:rsidR="005859FB" w:rsidRPr="00017B4E">
        <w:rPr>
          <w:rFonts w:eastAsiaTheme="minorEastAsia" w:cs="Times"/>
          <w:lang w:val="en-US" w:eastAsia="en-US"/>
        </w:rPr>
        <w:t> </w:t>
      </w:r>
      <w:r w:rsidR="005859FB" w:rsidRPr="00017B4E">
        <w:rPr>
          <w:rFonts w:eastAsiaTheme="minorEastAsia"/>
          <w:lang w:val="en-US" w:eastAsia="en-US"/>
        </w:rPr>
        <w:t xml:space="preserve">learner information from agency to agency. </w:t>
      </w:r>
    </w:p>
    <w:p w14:paraId="580DF35B" w14:textId="3209B934" w:rsidR="005859FB" w:rsidRPr="00017B4E" w:rsidRDefault="00137FD9" w:rsidP="0063690D">
      <w:pPr>
        <w:pStyle w:val="ListBullet2"/>
        <w:rPr>
          <w:rFonts w:eastAsiaTheme="minorEastAsia" w:cs="Times"/>
          <w:lang w:val="en-US" w:eastAsia="en-US"/>
        </w:rPr>
      </w:pPr>
      <w:r>
        <w:rPr>
          <w:rFonts w:eastAsiaTheme="minorEastAsia"/>
          <w:lang w:val="en-US" w:eastAsia="en-US"/>
        </w:rPr>
        <w:t>u</w:t>
      </w:r>
      <w:r w:rsidR="005859FB" w:rsidRPr="00017B4E">
        <w:rPr>
          <w:rFonts w:eastAsiaTheme="minorEastAsia"/>
          <w:lang w:val="en-US" w:eastAsia="en-US"/>
        </w:rPr>
        <w:t xml:space="preserve">sing Adult Education Techniques and Principals to create a safe, welcoming </w:t>
      </w:r>
      <w:r w:rsidR="005859FB" w:rsidRPr="00017B4E">
        <w:rPr>
          <w:rFonts w:eastAsiaTheme="minorEastAsia" w:cs="Times"/>
          <w:lang w:val="en-US" w:eastAsia="en-US"/>
        </w:rPr>
        <w:t> </w:t>
      </w:r>
      <w:r w:rsidR="005859FB" w:rsidRPr="00017B4E">
        <w:rPr>
          <w:rFonts w:eastAsiaTheme="minorEastAsia"/>
          <w:lang w:val="en-US" w:eastAsia="en-US"/>
        </w:rPr>
        <w:t xml:space="preserve">environment </w:t>
      </w:r>
    </w:p>
    <w:p w14:paraId="2C9AC8CC" w14:textId="77777777" w:rsidR="00137FD9" w:rsidRDefault="00137FD9" w:rsidP="0063690D">
      <w:pPr>
        <w:pStyle w:val="ListBullet2"/>
        <w:rPr>
          <w:rFonts w:eastAsiaTheme="minorEastAsia" w:cs="Times"/>
          <w:lang w:val="en-US" w:eastAsia="en-US"/>
        </w:rPr>
      </w:pPr>
      <w:r>
        <w:rPr>
          <w:rFonts w:eastAsiaTheme="minorEastAsia"/>
          <w:lang w:val="en-US" w:eastAsia="en-US"/>
        </w:rPr>
        <w:t>k</w:t>
      </w:r>
      <w:r w:rsidR="005859FB" w:rsidRPr="00017B4E">
        <w:rPr>
          <w:rFonts w:eastAsiaTheme="minorEastAsia"/>
          <w:lang w:val="en-US" w:eastAsia="en-US"/>
        </w:rPr>
        <w:t xml:space="preserve">eeping an eye on customer service stats as they are indicative of how welcoming </w:t>
      </w:r>
      <w:r w:rsidR="005859FB" w:rsidRPr="00017B4E">
        <w:rPr>
          <w:rFonts w:eastAsiaTheme="minorEastAsia" w:cs="Times"/>
          <w:lang w:val="en-US" w:eastAsia="en-US"/>
        </w:rPr>
        <w:t> </w:t>
      </w:r>
      <w:r w:rsidR="005859FB" w:rsidRPr="00017B4E">
        <w:rPr>
          <w:rFonts w:eastAsiaTheme="minorEastAsia"/>
          <w:lang w:val="en-US" w:eastAsia="en-US"/>
        </w:rPr>
        <w:t xml:space="preserve">programs are </w:t>
      </w:r>
      <w:r w:rsidR="005859FB" w:rsidRPr="00017B4E">
        <w:rPr>
          <w:rFonts w:eastAsiaTheme="minorEastAsia" w:cs="Times"/>
          <w:lang w:val="en-US" w:eastAsia="en-US"/>
        </w:rPr>
        <w:t> </w:t>
      </w:r>
    </w:p>
    <w:p w14:paraId="2A3DBF1B" w14:textId="4916032A" w:rsidR="005859FB" w:rsidRPr="00017B4E" w:rsidRDefault="005859FB" w:rsidP="00137FD9">
      <w:pPr>
        <w:rPr>
          <w:rFonts w:eastAsiaTheme="minorEastAsia"/>
          <w:lang w:val="en-US" w:eastAsia="en-US"/>
        </w:rPr>
      </w:pPr>
      <w:r w:rsidRPr="00017B4E">
        <w:rPr>
          <w:rFonts w:eastAsiaTheme="minorEastAsia"/>
          <w:lang w:val="en-US" w:eastAsia="en-US"/>
        </w:rPr>
        <w:t xml:space="preserve">Network response(s): </w:t>
      </w:r>
    </w:p>
    <w:p w14:paraId="1DD92881" w14:textId="77777777" w:rsidR="005859FB" w:rsidRPr="00017B4E" w:rsidRDefault="005859FB" w:rsidP="00137FD9">
      <w:pPr>
        <w:pStyle w:val="Style6"/>
        <w:rPr>
          <w:rFonts w:cs="Times"/>
        </w:rPr>
      </w:pPr>
      <w:r w:rsidRPr="00017B4E">
        <w:t xml:space="preserve">Collect Release of Information forms from agencies and compare and contrast them to develop “The Best Release of Information Form Ever!” and share it with programs. </w:t>
      </w:r>
    </w:p>
    <w:p w14:paraId="2EF3B175" w14:textId="77777777" w:rsidR="005859FB" w:rsidRPr="00017B4E" w:rsidRDefault="005859FB" w:rsidP="00137FD9">
      <w:pPr>
        <w:pStyle w:val="Style6"/>
        <w:rPr>
          <w:rFonts w:cs="Times"/>
        </w:rPr>
      </w:pPr>
      <w:r w:rsidRPr="00017B4E">
        <w:t xml:space="preserve">Continue to monitor Customer Service statistics at the community level and compare them to the Regional and Provincial statistics. </w:t>
      </w:r>
    </w:p>
    <w:p w14:paraId="75512211" w14:textId="77777777" w:rsidR="0006521E" w:rsidRDefault="0006521E" w:rsidP="00EC7D4A">
      <w:pPr>
        <w:rPr>
          <w:rFonts w:eastAsiaTheme="minorEastAsia"/>
          <w:lang w:val="en-US" w:eastAsia="en-US"/>
        </w:rPr>
      </w:pPr>
    </w:p>
    <w:p w14:paraId="18C08F9C" w14:textId="0D821E73" w:rsidR="00591865" w:rsidRDefault="00591865" w:rsidP="00591865">
      <w:pPr>
        <w:pStyle w:val="Heading1"/>
      </w:pPr>
      <w:bookmarkStart w:id="17" w:name="_Toc297469730"/>
      <w:r>
        <w:t>R</w:t>
      </w:r>
      <w:r w:rsidRPr="000969C9">
        <w:t>ecommendations</w:t>
      </w:r>
      <w:bookmarkEnd w:id="17"/>
      <w:r w:rsidRPr="000969C9">
        <w:t xml:space="preserve"> </w:t>
      </w:r>
    </w:p>
    <w:p w14:paraId="1ECAA030" w14:textId="574F4E5F" w:rsidR="00591865" w:rsidRPr="000969C9" w:rsidRDefault="00591865" w:rsidP="00591865">
      <w:pPr>
        <w:rPr>
          <w:rFonts w:eastAsia="Calibri"/>
        </w:rPr>
      </w:pPr>
      <w:r w:rsidRPr="000969C9">
        <w:rPr>
          <w:rFonts w:eastAsia="Calibri"/>
        </w:rPr>
        <w:t xml:space="preserve">Based </w:t>
      </w:r>
      <w:r>
        <w:rPr>
          <w:rFonts w:eastAsia="Calibri"/>
        </w:rPr>
        <w:t>on the findings of this project, we recommend that service providers:</w:t>
      </w:r>
    </w:p>
    <w:p w14:paraId="5E7016D2" w14:textId="77777777" w:rsidR="00591865" w:rsidRPr="000969C9" w:rsidRDefault="00591865" w:rsidP="00591865">
      <w:pPr>
        <w:rPr>
          <w:rFonts w:eastAsia="Calibri"/>
          <w:color w:val="FF0000"/>
        </w:rPr>
      </w:pPr>
    </w:p>
    <w:p w14:paraId="0D2857C6" w14:textId="77777777" w:rsidR="00591865" w:rsidRPr="000969C9" w:rsidRDefault="00591865" w:rsidP="00591865">
      <w:pPr>
        <w:pStyle w:val="Heading6"/>
      </w:pPr>
      <w:r w:rsidRPr="000969C9">
        <w:t>Actively engage clients in their own learning and self-exploration, recognizing and tracking progress both informally and formally.</w:t>
      </w:r>
    </w:p>
    <w:p w14:paraId="5FBC0678" w14:textId="77777777" w:rsidR="00591865" w:rsidRPr="000969C9" w:rsidRDefault="00591865" w:rsidP="00591865">
      <w:pPr>
        <w:rPr>
          <w:b/>
        </w:rPr>
      </w:pPr>
    </w:p>
    <w:p w14:paraId="4B5104A2" w14:textId="77777777" w:rsidR="00591865" w:rsidRPr="000969C9" w:rsidRDefault="00591865" w:rsidP="00591865">
      <w:pPr>
        <w:pStyle w:val="Heading6"/>
      </w:pPr>
      <w:r w:rsidRPr="000969C9">
        <w:t>Provide an environment of care, compassion and outstanding customer service.</w:t>
      </w:r>
    </w:p>
    <w:p w14:paraId="7E2B88EC" w14:textId="77777777" w:rsidR="00591865" w:rsidRPr="000969C9" w:rsidRDefault="00591865" w:rsidP="00591865">
      <w:pPr>
        <w:rPr>
          <w:b/>
        </w:rPr>
      </w:pPr>
    </w:p>
    <w:p w14:paraId="6730D046" w14:textId="77777777" w:rsidR="00591865" w:rsidRPr="000969C9" w:rsidRDefault="00591865" w:rsidP="00591865">
      <w:pPr>
        <w:pStyle w:val="Heading6"/>
      </w:pPr>
      <w:r w:rsidRPr="000969C9">
        <w:t>Explore and build partnerships with othe</w:t>
      </w:r>
      <w:r>
        <w:t>r agencies, within and beyond Employment Ontario</w:t>
      </w:r>
      <w:r w:rsidRPr="000969C9">
        <w:t>.</w:t>
      </w:r>
    </w:p>
    <w:p w14:paraId="56B30816" w14:textId="77777777" w:rsidR="00591865" w:rsidRPr="000969C9" w:rsidRDefault="00591865" w:rsidP="00591865">
      <w:pPr>
        <w:rPr>
          <w:b/>
        </w:rPr>
      </w:pPr>
    </w:p>
    <w:p w14:paraId="2D4A1B18" w14:textId="77777777" w:rsidR="00591865" w:rsidRPr="000969C9" w:rsidRDefault="00591865" w:rsidP="00591865">
      <w:pPr>
        <w:pStyle w:val="Heading6"/>
      </w:pPr>
      <w:r w:rsidRPr="000969C9">
        <w:t>Gather, provide and use labour market information when helping clients set goals, develop service/learning plans and transition to the next step.</w:t>
      </w:r>
    </w:p>
    <w:p w14:paraId="0EFE3F2A" w14:textId="77777777" w:rsidR="00591865" w:rsidRPr="000969C9" w:rsidRDefault="00591865" w:rsidP="00591865">
      <w:pPr>
        <w:rPr>
          <w:b/>
        </w:rPr>
      </w:pPr>
    </w:p>
    <w:p w14:paraId="4AC9E0C2" w14:textId="77777777" w:rsidR="00591865" w:rsidRPr="000969C9" w:rsidRDefault="00591865" w:rsidP="00591865">
      <w:pPr>
        <w:pStyle w:val="Heading6"/>
      </w:pPr>
      <w:r w:rsidRPr="000969C9">
        <w:lastRenderedPageBreak/>
        <w:t>Examine your communications and accommodations policies to ensure you are meeting your clients’ needs and preferences, and meeting legal standards.</w:t>
      </w:r>
    </w:p>
    <w:p w14:paraId="6589FE31" w14:textId="77777777" w:rsidR="003F6D23" w:rsidRPr="00017B4E" w:rsidRDefault="003F6D23" w:rsidP="00C34A09">
      <w:pPr>
        <w:rPr>
          <w:color w:val="000090"/>
        </w:rPr>
      </w:pPr>
    </w:p>
    <w:p w14:paraId="187E6B9B" w14:textId="77777777" w:rsidR="00591865" w:rsidRDefault="00591865" w:rsidP="00EC7D4A">
      <w:pPr>
        <w:pStyle w:val="Heading1"/>
      </w:pPr>
    </w:p>
    <w:p w14:paraId="79E99502" w14:textId="77777777" w:rsidR="003F6D23" w:rsidRPr="00017B4E" w:rsidRDefault="003F6D23" w:rsidP="00EC7D4A">
      <w:pPr>
        <w:pStyle w:val="Heading1"/>
      </w:pPr>
      <w:bookmarkStart w:id="18" w:name="_Toc297469731"/>
      <w:r w:rsidRPr="00017B4E">
        <w:t>Communication of findings</w:t>
      </w:r>
      <w:bookmarkEnd w:id="18"/>
    </w:p>
    <w:p w14:paraId="11066D8F" w14:textId="77777777" w:rsidR="003F6D85" w:rsidRPr="00017B4E" w:rsidRDefault="003F6D85" w:rsidP="00EC7D4A"/>
    <w:p w14:paraId="3EA5B5EE" w14:textId="0B70FBAF" w:rsidR="00E37755" w:rsidRPr="00017B4E" w:rsidRDefault="00E37755" w:rsidP="00EC7D4A">
      <w:pPr>
        <w:rPr>
          <w:color w:val="FF0000"/>
        </w:rPr>
      </w:pPr>
      <w:r w:rsidRPr="00017B4E">
        <w:t xml:space="preserve">Simcoe/Muskoka Literacy Network hosted </w:t>
      </w:r>
      <w:r w:rsidR="005B7417" w:rsidRPr="00017B4E">
        <w:t>two</w:t>
      </w:r>
      <w:r w:rsidRPr="00017B4E">
        <w:t xml:space="preserve"> webinars to share project findings with adult literacy staff across Ontario.  Webinar 1 was on </w:t>
      </w:r>
      <w:r w:rsidR="003F6D85" w:rsidRPr="00017B4E">
        <w:t>February 5, 2015</w:t>
      </w:r>
      <w:r w:rsidRPr="00017B4E">
        <w:t xml:space="preserve"> to share </w:t>
      </w:r>
      <w:r w:rsidR="003F6D23" w:rsidRPr="00017B4E">
        <w:t>preliminary findings</w:t>
      </w:r>
      <w:r w:rsidR="00505959">
        <w:t xml:space="preserve">.  </w:t>
      </w:r>
      <w:r w:rsidR="00EE0465" w:rsidRPr="00017B4E">
        <w:t>One hundred and four</w:t>
      </w:r>
      <w:r w:rsidRPr="00017B4E">
        <w:rPr>
          <w:color w:val="FF0000"/>
        </w:rPr>
        <w:t xml:space="preserve"> </w:t>
      </w:r>
      <w:r w:rsidRPr="00017B4E">
        <w:t xml:space="preserve">people </w:t>
      </w:r>
      <w:r w:rsidR="003F6D85" w:rsidRPr="00061766">
        <w:rPr>
          <w:color w:val="000000" w:themeColor="text1"/>
        </w:rPr>
        <w:t xml:space="preserve">registered and </w:t>
      </w:r>
      <w:r w:rsidR="00EE0465" w:rsidRPr="00061766">
        <w:rPr>
          <w:color w:val="000000" w:themeColor="text1"/>
        </w:rPr>
        <w:t>70</w:t>
      </w:r>
      <w:r w:rsidR="003F6D85" w:rsidRPr="00017B4E">
        <w:t xml:space="preserve"> </w:t>
      </w:r>
      <w:r w:rsidRPr="00017B4E">
        <w:t>attended.  The webinar was recorded and can be found at</w:t>
      </w:r>
      <w:r w:rsidR="0057651A">
        <w:t xml:space="preserve"> </w:t>
      </w:r>
      <w:hyperlink r:id="rId9" w:history="1">
        <w:r w:rsidR="0057651A" w:rsidRPr="00017B4E">
          <w:rPr>
            <w:rStyle w:val="Hyperlink"/>
          </w:rPr>
          <w:t>http://literacynetwork.ca/home/whats-new/</w:t>
        </w:r>
      </w:hyperlink>
      <w:r w:rsidR="00EE0465" w:rsidRPr="00017B4E">
        <w:rPr>
          <w:color w:val="FF0000"/>
        </w:rPr>
        <w:t xml:space="preserve">. </w:t>
      </w:r>
    </w:p>
    <w:p w14:paraId="76414107" w14:textId="77777777" w:rsidR="003F6D23" w:rsidRPr="00017B4E" w:rsidRDefault="003F6D23" w:rsidP="00EC7D4A">
      <w:r w:rsidRPr="00017B4E">
        <w:t xml:space="preserve"> </w:t>
      </w:r>
    </w:p>
    <w:p w14:paraId="6B16536B" w14:textId="54CCA80F" w:rsidR="0027292C" w:rsidRDefault="00E37755" w:rsidP="00EC7D4A">
      <w:pPr>
        <w:rPr>
          <w:color w:val="FF0000"/>
        </w:rPr>
      </w:pPr>
      <w:r w:rsidRPr="00017B4E">
        <w:t xml:space="preserve">Webinar 2 was hosted on </w:t>
      </w:r>
      <w:r w:rsidR="003F6D85" w:rsidRPr="00017B4E">
        <w:t xml:space="preserve">March 12, 2015 </w:t>
      </w:r>
      <w:r w:rsidRPr="00017B4E">
        <w:t xml:space="preserve">to share </w:t>
      </w:r>
      <w:r w:rsidR="003F6D23" w:rsidRPr="00017B4E">
        <w:t>key findings</w:t>
      </w:r>
      <w:r w:rsidRPr="00017B4E">
        <w:t xml:space="preserve"> a</w:t>
      </w:r>
      <w:r w:rsidR="003F6D85" w:rsidRPr="00017B4E">
        <w:t>fter the majority of the data analysis</w:t>
      </w:r>
      <w:r w:rsidRPr="00017B4E">
        <w:t xml:space="preserve"> was completed.  </w:t>
      </w:r>
      <w:r w:rsidR="00EE0465" w:rsidRPr="00017B4E">
        <w:t>One hundred</w:t>
      </w:r>
      <w:r w:rsidRPr="00017B4E">
        <w:rPr>
          <w:color w:val="FF0000"/>
        </w:rPr>
        <w:t xml:space="preserve"> </w:t>
      </w:r>
      <w:r w:rsidRPr="00017B4E">
        <w:t xml:space="preserve">people </w:t>
      </w:r>
      <w:r w:rsidR="003F6D85" w:rsidRPr="00017B4E">
        <w:t xml:space="preserve">registered </w:t>
      </w:r>
      <w:r w:rsidR="003F6D85" w:rsidRPr="00061766">
        <w:rPr>
          <w:color w:val="000000" w:themeColor="text1"/>
        </w:rPr>
        <w:t xml:space="preserve">and </w:t>
      </w:r>
      <w:r w:rsidR="00EE0465" w:rsidRPr="00061766">
        <w:rPr>
          <w:color w:val="000000" w:themeColor="text1"/>
        </w:rPr>
        <w:t xml:space="preserve">74 </w:t>
      </w:r>
      <w:r w:rsidRPr="00061766">
        <w:rPr>
          <w:color w:val="000000" w:themeColor="text1"/>
        </w:rPr>
        <w:t>attended</w:t>
      </w:r>
      <w:r w:rsidRPr="00017B4E">
        <w:t xml:space="preserve">.  The webinar was recorded and can be found at </w:t>
      </w:r>
      <w:hyperlink r:id="rId10" w:history="1">
        <w:r w:rsidR="00EE0465" w:rsidRPr="00017B4E">
          <w:rPr>
            <w:rStyle w:val="Hyperlink"/>
          </w:rPr>
          <w:t>http://literacynetwork.ca/home/whats-new/</w:t>
        </w:r>
      </w:hyperlink>
      <w:r w:rsidR="00EE0465" w:rsidRPr="0057651A">
        <w:rPr>
          <w:color w:val="000000" w:themeColor="text1"/>
        </w:rPr>
        <w:t xml:space="preserve">. </w:t>
      </w:r>
      <w:r w:rsidR="0057651A" w:rsidRPr="0057651A">
        <w:rPr>
          <w:color w:val="000000" w:themeColor="text1"/>
        </w:rPr>
        <w:t xml:space="preserve">  The webinar will be available on the Deaf Literacy Initiative website as of May 14, 2015 (</w:t>
      </w:r>
      <w:hyperlink r:id="rId11" w:history="1">
        <w:r w:rsidR="0057651A" w:rsidRPr="0020145F">
          <w:rPr>
            <w:rStyle w:val="Hyperlink"/>
          </w:rPr>
          <w:t>www.deafliteracy.ca</w:t>
        </w:r>
      </w:hyperlink>
      <w:r w:rsidR="0057651A" w:rsidRPr="0057651A">
        <w:rPr>
          <w:color w:val="000000" w:themeColor="text1"/>
        </w:rPr>
        <w:t>).</w:t>
      </w:r>
    </w:p>
    <w:p w14:paraId="4C8AD130" w14:textId="77777777" w:rsidR="0057651A" w:rsidRPr="0057651A" w:rsidRDefault="0057651A" w:rsidP="00EC7D4A">
      <w:pPr>
        <w:rPr>
          <w:color w:val="FF0000"/>
        </w:rPr>
      </w:pPr>
    </w:p>
    <w:p w14:paraId="528B13D3" w14:textId="77777777" w:rsidR="002735E4" w:rsidRPr="00017B4E" w:rsidRDefault="00E37755" w:rsidP="00EC7D4A">
      <w:pPr>
        <w:rPr>
          <w:rFonts w:cs="Arial"/>
          <w:bCs/>
          <w:color w:val="000000"/>
          <w:lang w:val="en-CA"/>
        </w:rPr>
      </w:pPr>
      <w:r w:rsidRPr="00017B4E">
        <w:t xml:space="preserve">Simcoe/Muskoka Literacy Network </w:t>
      </w:r>
      <w:r w:rsidR="002735E4" w:rsidRPr="00017B4E">
        <w:t>r</w:t>
      </w:r>
      <w:r w:rsidR="003F6D23" w:rsidRPr="00017B4E">
        <w:t xml:space="preserve">evised </w:t>
      </w:r>
      <w:r w:rsidR="002735E4" w:rsidRPr="00017B4E">
        <w:t>the “</w:t>
      </w:r>
      <w:r w:rsidR="002735E4" w:rsidRPr="00017B4E">
        <w:rPr>
          <w:rFonts w:cs="Arial"/>
          <w:bCs/>
          <w:color w:val="000000"/>
          <w:lang w:val="en-CA"/>
        </w:rPr>
        <w:t>G</w:t>
      </w:r>
      <w:r w:rsidR="002735E4" w:rsidRPr="00017B4E">
        <w:rPr>
          <w:rFonts w:cs="Arial"/>
          <w:bCs/>
          <w:color w:val="000000"/>
        </w:rPr>
        <w:t xml:space="preserve">uide to </w:t>
      </w:r>
      <w:r w:rsidR="002735E4" w:rsidRPr="00017B4E">
        <w:rPr>
          <w:rFonts w:cs="Arial"/>
          <w:bCs/>
          <w:color w:val="000000"/>
          <w:lang w:val="en-CA"/>
        </w:rPr>
        <w:t xml:space="preserve">Current and </w:t>
      </w:r>
    </w:p>
    <w:p w14:paraId="3C846B7B" w14:textId="77777777" w:rsidR="002735E4" w:rsidRPr="00017B4E" w:rsidRDefault="002735E4" w:rsidP="00EC7D4A">
      <w:pPr>
        <w:rPr>
          <w:rFonts w:cs="Arial"/>
          <w:bCs/>
          <w:lang w:val="en-CA"/>
        </w:rPr>
      </w:pPr>
      <w:r w:rsidRPr="00017B4E">
        <w:rPr>
          <w:rFonts w:cs="Arial"/>
          <w:bCs/>
          <w:color w:val="000000"/>
          <w:lang w:val="en-CA"/>
        </w:rPr>
        <w:t>Emerging</w:t>
      </w:r>
      <w:r w:rsidRPr="00017B4E">
        <w:rPr>
          <w:rFonts w:cs="Arial"/>
          <w:bCs/>
          <w:color w:val="000000"/>
        </w:rPr>
        <w:t xml:space="preserve"> Practices in Transition</w:t>
      </w:r>
      <w:r w:rsidRPr="00017B4E">
        <w:rPr>
          <w:rFonts w:cs="Arial"/>
          <w:bCs/>
          <w:color w:val="000000"/>
          <w:lang w:val="en-CA"/>
        </w:rPr>
        <w:t xml:space="preserve">” to include data from the second phase of the project.  This document acts as a tool for adult literacy staff to better understand how to support clients and their transitions between Employment Ontario programs.  A copy of the revised guide can be </w:t>
      </w:r>
      <w:r w:rsidRPr="00017B4E">
        <w:rPr>
          <w:rFonts w:cs="Arial"/>
          <w:bCs/>
          <w:lang w:val="en-CA"/>
        </w:rPr>
        <w:t xml:space="preserve">found </w:t>
      </w:r>
      <w:r w:rsidR="0001194F" w:rsidRPr="00017B4E">
        <w:rPr>
          <w:rFonts w:cs="Arial"/>
          <w:bCs/>
          <w:lang w:val="en-CA"/>
        </w:rPr>
        <w:t xml:space="preserve">at </w:t>
      </w:r>
      <w:hyperlink r:id="rId12" w:history="1">
        <w:r w:rsidR="00EE0465" w:rsidRPr="00017B4E">
          <w:rPr>
            <w:rStyle w:val="Hyperlink"/>
            <w:rFonts w:cs="Arial"/>
            <w:bCs/>
            <w:lang w:val="en-CA"/>
          </w:rPr>
          <w:t>www.literacynetwork.ca</w:t>
        </w:r>
      </w:hyperlink>
      <w:r w:rsidRPr="00017B4E">
        <w:rPr>
          <w:rFonts w:cs="Arial"/>
          <w:bCs/>
          <w:lang w:val="en-CA"/>
        </w:rPr>
        <w:t>.</w:t>
      </w:r>
      <w:r w:rsidR="00EE0465" w:rsidRPr="00017B4E">
        <w:rPr>
          <w:rFonts w:cs="Arial"/>
          <w:bCs/>
          <w:lang w:val="en-CA"/>
        </w:rPr>
        <w:t xml:space="preserve"> </w:t>
      </w:r>
      <w:r w:rsidRPr="00017B4E">
        <w:rPr>
          <w:rFonts w:cs="Arial"/>
          <w:bCs/>
          <w:lang w:val="en-CA"/>
        </w:rPr>
        <w:t xml:space="preserve">  </w:t>
      </w:r>
      <w:r w:rsidR="00EE0465" w:rsidRPr="00017B4E">
        <w:rPr>
          <w:rFonts w:cs="Arial"/>
          <w:bCs/>
          <w:lang w:val="en-CA"/>
        </w:rPr>
        <w:t xml:space="preserve"> </w:t>
      </w:r>
    </w:p>
    <w:p w14:paraId="3F1C21C1" w14:textId="77777777" w:rsidR="002735E4" w:rsidRPr="00017B4E" w:rsidRDefault="002735E4" w:rsidP="00EC7D4A">
      <w:pPr>
        <w:rPr>
          <w:rFonts w:cs="Arial"/>
          <w:bCs/>
          <w:lang w:val="en-CA"/>
        </w:rPr>
      </w:pPr>
    </w:p>
    <w:p w14:paraId="3547BB50" w14:textId="17763F5C" w:rsidR="00F53C53" w:rsidRPr="00017B4E" w:rsidRDefault="002735E4" w:rsidP="00EC7D4A">
      <w:r w:rsidRPr="00017B4E">
        <w:t>Simcoe/Muskoka Literacy Network also created a one</w:t>
      </w:r>
      <w:r w:rsidR="00976525" w:rsidRPr="00017B4E">
        <w:t>-</w:t>
      </w:r>
      <w:r w:rsidRPr="00017B4E">
        <w:t>page document called the EASE tool</w:t>
      </w:r>
      <w:r w:rsidR="00976525" w:rsidRPr="00017B4E">
        <w:t xml:space="preserve"> in English and </w:t>
      </w:r>
      <w:r w:rsidR="00D63C01" w:rsidRPr="00017B4E">
        <w:rPr>
          <w:color w:val="000090"/>
        </w:rPr>
        <w:t>Plan pout aider</w:t>
      </w:r>
      <w:r w:rsidR="00976525" w:rsidRPr="00017B4E">
        <w:t xml:space="preserve"> in French</w:t>
      </w:r>
      <w:r w:rsidRPr="00017B4E">
        <w:t xml:space="preserve">.  This tool </w:t>
      </w:r>
      <w:r w:rsidR="00976525" w:rsidRPr="00017B4E">
        <w:t xml:space="preserve">is </w:t>
      </w:r>
      <w:r w:rsidRPr="00017B4E">
        <w:t>a snapshot of the informati</w:t>
      </w:r>
      <w:r w:rsidR="003F6D85" w:rsidRPr="00017B4E">
        <w:t xml:space="preserve">on from the guide, suggested by the advisory committee as a “desk </w:t>
      </w:r>
      <w:r w:rsidR="00976525" w:rsidRPr="00017B4E">
        <w:t>aid</w:t>
      </w:r>
      <w:r w:rsidR="003F6D85" w:rsidRPr="00017B4E">
        <w:t xml:space="preserve">” that agency staff could use </w:t>
      </w:r>
      <w:r w:rsidRPr="00017B4E">
        <w:t>to he</w:t>
      </w:r>
      <w:r w:rsidR="00505959">
        <w:t xml:space="preserve">lp support client transitions.  </w:t>
      </w:r>
      <w:r w:rsidRPr="00017B4E">
        <w:t xml:space="preserve">A copy of the tool can be found in Appendix </w:t>
      </w:r>
      <w:r w:rsidR="00665E53" w:rsidRPr="00017B4E">
        <w:t>5</w:t>
      </w:r>
      <w:r w:rsidRPr="00017B4E">
        <w:t xml:space="preserve">.  </w:t>
      </w:r>
    </w:p>
    <w:p w14:paraId="1BE9A982" w14:textId="77777777" w:rsidR="002735E4" w:rsidRPr="00017B4E" w:rsidRDefault="002735E4" w:rsidP="00EC7D4A"/>
    <w:p w14:paraId="6E18919A" w14:textId="77777777" w:rsidR="002735E4" w:rsidRPr="00017B4E" w:rsidRDefault="002735E4" w:rsidP="00EC7D4A">
      <w:r w:rsidRPr="00017B4E">
        <w:t xml:space="preserve">All </w:t>
      </w:r>
      <w:r w:rsidR="003F6D85" w:rsidRPr="00017B4E">
        <w:t xml:space="preserve">project </w:t>
      </w:r>
      <w:r w:rsidRPr="00017B4E">
        <w:t xml:space="preserve">information </w:t>
      </w:r>
      <w:r w:rsidR="00976525" w:rsidRPr="00017B4E">
        <w:t xml:space="preserve">is being </w:t>
      </w:r>
      <w:r w:rsidR="003F6D85" w:rsidRPr="00017B4E">
        <w:t>shared through the regional</w:t>
      </w:r>
      <w:r w:rsidR="00AB6D5B" w:rsidRPr="00017B4E">
        <w:t xml:space="preserve"> literacy networks </w:t>
      </w:r>
      <w:r w:rsidR="00976525" w:rsidRPr="00017B4E">
        <w:t xml:space="preserve">and </w:t>
      </w:r>
      <w:r w:rsidR="00AB6D5B" w:rsidRPr="00017B4E">
        <w:t xml:space="preserve">Employment Ontario literacy and employment programs across the province.  </w:t>
      </w:r>
      <w:r w:rsidR="00AB6D5B" w:rsidRPr="00017B4E">
        <w:lastRenderedPageBreak/>
        <w:t xml:space="preserve">Simcoe/Muskoka Literacy Network will house the documents associated with the project on </w:t>
      </w:r>
      <w:r w:rsidR="00321F59" w:rsidRPr="00017B4E">
        <w:t>both t</w:t>
      </w:r>
      <w:r w:rsidR="00AB6D5B" w:rsidRPr="00017B4E">
        <w:t xml:space="preserve">heir website </w:t>
      </w:r>
      <w:r w:rsidR="00321F59" w:rsidRPr="00017B4E">
        <w:t xml:space="preserve">and that of the Learning Networks of Ontario </w:t>
      </w:r>
      <w:r w:rsidR="00AB6D5B" w:rsidRPr="00017B4E">
        <w:t xml:space="preserve">to ensure the tools created are readily available </w:t>
      </w:r>
      <w:r w:rsidR="00321F59" w:rsidRPr="00017B4E">
        <w:t xml:space="preserve">to service </w:t>
      </w:r>
      <w:r w:rsidR="006A7C50" w:rsidRPr="00017B4E">
        <w:t>providers.</w:t>
      </w:r>
      <w:r w:rsidR="00AB6D5B" w:rsidRPr="00017B4E">
        <w:t xml:space="preserve">  </w:t>
      </w:r>
    </w:p>
    <w:p w14:paraId="3F96B5AF" w14:textId="77777777" w:rsidR="003F6D85" w:rsidRPr="00017B4E" w:rsidRDefault="003F6D85" w:rsidP="00EC7D4A"/>
    <w:p w14:paraId="13C4D46B" w14:textId="77777777" w:rsidR="003F6D85" w:rsidRPr="00017B4E" w:rsidRDefault="003F6D85" w:rsidP="00EC7D4A"/>
    <w:p w14:paraId="0115B82F" w14:textId="77777777" w:rsidR="003F6D85" w:rsidRPr="00017B4E" w:rsidRDefault="003F6D85" w:rsidP="00EC7D4A"/>
    <w:p w14:paraId="3947961A" w14:textId="77777777" w:rsidR="00976525" w:rsidRPr="00017B4E" w:rsidRDefault="00976525" w:rsidP="00EC7D4A">
      <w:pPr>
        <w:rPr>
          <w:rFonts w:eastAsiaTheme="majorEastAsia" w:cstheme="majorBidi"/>
          <w:b/>
          <w:bCs/>
          <w:color w:val="4E4E52" w:themeColor="accent1" w:themeShade="B5"/>
          <w:sz w:val="32"/>
          <w:szCs w:val="32"/>
        </w:rPr>
      </w:pPr>
      <w:r w:rsidRPr="00017B4E">
        <w:br w:type="page"/>
      </w:r>
    </w:p>
    <w:p w14:paraId="0A5631AD" w14:textId="77777777" w:rsidR="00F53C53" w:rsidRPr="00017B4E" w:rsidRDefault="00F53C53" w:rsidP="0046438A">
      <w:pPr>
        <w:pStyle w:val="Heading1"/>
      </w:pPr>
      <w:bookmarkStart w:id="19" w:name="_Toc297469732"/>
      <w:r w:rsidRPr="00017B4E">
        <w:lastRenderedPageBreak/>
        <w:t>Appendix 1 – FAQ sheet</w:t>
      </w:r>
      <w:bookmarkEnd w:id="19"/>
    </w:p>
    <w:p w14:paraId="02563F5B" w14:textId="77777777" w:rsidR="00F53C53" w:rsidRPr="0046438A" w:rsidRDefault="00F53C53" w:rsidP="00F53C53">
      <w:pPr>
        <w:rPr>
          <w:sz w:val="12"/>
          <w:szCs w:val="12"/>
        </w:rPr>
      </w:pPr>
    </w:p>
    <w:p w14:paraId="41C92FDE" w14:textId="3AD112F7" w:rsidR="00F53C53" w:rsidRPr="00017B4E" w:rsidRDefault="00F53C53" w:rsidP="0046438A">
      <w:pPr>
        <w:pStyle w:val="Heading2"/>
      </w:pPr>
      <w:r w:rsidRPr="00017B4E">
        <w:t xml:space="preserve">Enhancing Transitions – Client Perspectives Project                                                                                                  *Client Focus Groups at Employment Ontario Providers’ sites                                                                                  </w:t>
      </w:r>
    </w:p>
    <w:p w14:paraId="5E3E3F20" w14:textId="0BD3FD69" w:rsidR="00F53C53" w:rsidRPr="00017B4E" w:rsidRDefault="00F53C53" w:rsidP="0046438A">
      <w:pPr>
        <w:pStyle w:val="Heading5"/>
      </w:pPr>
      <w:r w:rsidRPr="00017B4E">
        <w:t>FAQ – Frequently Asked Questions for</w:t>
      </w:r>
      <w:r w:rsidR="0046438A">
        <w:t xml:space="preserve">      </w:t>
      </w:r>
      <w:r w:rsidR="0046438A" w:rsidRPr="0046438A">
        <w:rPr>
          <w:noProof/>
          <w:lang w:val="en-US" w:eastAsia="en-US"/>
        </w:rPr>
        <w:drawing>
          <wp:inline distT="0" distB="0" distL="0" distR="0" wp14:anchorId="22105941" wp14:editId="39F267BA">
            <wp:extent cx="1176020" cy="9366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5000" t="9990" r="10001" b="5011"/>
                    <a:stretch>
                      <a:fillRect/>
                    </a:stretch>
                  </pic:blipFill>
                  <pic:spPr bwMode="auto">
                    <a:xfrm>
                      <a:off x="0" y="0"/>
                      <a:ext cx="1176146" cy="936778"/>
                    </a:xfrm>
                    <a:prstGeom prst="rect">
                      <a:avLst/>
                    </a:prstGeom>
                    <a:noFill/>
                    <a:ln>
                      <a:noFill/>
                    </a:ln>
                    <a:extLst>
                      <a:ext uri="{FAA26D3D-D897-4be2-8F04-BA451C77F1D7}">
                        <ma14:placeholderFlag xmlns:ma14="http://schemas.microsoft.com/office/mac/drawingml/2011/main"/>
                      </a:ext>
                    </a:extLst>
                  </pic:spPr>
                </pic:pic>
              </a:graphicData>
            </a:graphic>
          </wp:inline>
        </w:drawing>
      </w:r>
      <w:r w:rsidRPr="00017B4E">
        <w:t xml:space="preserve">                         </w:t>
      </w:r>
      <w:r w:rsidR="0046438A">
        <w:t xml:space="preserve">  Focus Group Host Sites</w:t>
      </w:r>
    </w:p>
    <w:p w14:paraId="1508998D" w14:textId="5049EFC6" w:rsidR="00F53C53" w:rsidRPr="00017B4E" w:rsidRDefault="00F53C53" w:rsidP="0046438A">
      <w:pPr>
        <w:pStyle w:val="Heading2"/>
      </w:pPr>
      <w:r w:rsidRPr="00017B4E">
        <w:t>*Note: the term ‘Clients’ appl</w:t>
      </w:r>
      <w:r w:rsidR="0046438A">
        <w:t xml:space="preserve">ies to both Clients </w:t>
      </w:r>
      <w:r w:rsidRPr="00017B4E">
        <w:t xml:space="preserve"> (in Employment Services)                                                                            and Learners (in Literacy and Basic Skills)</w:t>
      </w:r>
    </w:p>
    <w:p w14:paraId="05F7716B" w14:textId="77777777" w:rsidR="00F53C53" w:rsidRPr="00017B4E" w:rsidRDefault="00F53C53" w:rsidP="00F53C53">
      <w:pPr>
        <w:jc w:val="center"/>
        <w:rPr>
          <w:b/>
          <w:szCs w:val="28"/>
        </w:rPr>
      </w:pPr>
    </w:p>
    <w:p w14:paraId="063140C4" w14:textId="6F3BB0ED" w:rsidR="00BD27A2" w:rsidRPr="00BD27A2" w:rsidRDefault="00F53C53" w:rsidP="00BD27A2">
      <w:pPr>
        <w:pStyle w:val="List2"/>
        <w:rPr>
          <w:b w:val="0"/>
        </w:rPr>
      </w:pPr>
      <w:r w:rsidRPr="00BD27A2">
        <w:t xml:space="preserve">Who is funding and managing the project? </w:t>
      </w:r>
    </w:p>
    <w:p w14:paraId="00C6DC62" w14:textId="2A8E4C50" w:rsidR="00F53C53" w:rsidRPr="00017B4E" w:rsidRDefault="00F53C53" w:rsidP="00BD27A2">
      <w:pPr>
        <w:pStyle w:val="BodyTextFirstIndent2"/>
      </w:pPr>
      <w:r w:rsidRPr="00017B4E">
        <w:t>The project is funded by MTCU and managed by the Simcoe/Muskoka Literacy Network in partnership with the Metro Toronto Movement for Literacy. Gay Douglas is project coordinator.</w:t>
      </w:r>
    </w:p>
    <w:p w14:paraId="68014C27" w14:textId="77777777" w:rsidR="00F53C53" w:rsidRPr="00017B4E" w:rsidRDefault="00F53C53" w:rsidP="00CB45AF"/>
    <w:p w14:paraId="3788E09B" w14:textId="77777777" w:rsidR="00CB45AF" w:rsidRDefault="00F53C53" w:rsidP="00BD27A2">
      <w:pPr>
        <w:pStyle w:val="List2"/>
      </w:pPr>
      <w:r w:rsidRPr="00017B4E">
        <w:t xml:space="preserve">What’s this project about? </w:t>
      </w:r>
    </w:p>
    <w:p w14:paraId="14D368FC" w14:textId="191D7EF1" w:rsidR="00F53C53" w:rsidRPr="00017B4E" w:rsidRDefault="00F53C53" w:rsidP="00CB45AF">
      <w:pPr>
        <w:pStyle w:val="BodyTextFirstIndent2"/>
      </w:pPr>
      <w:r w:rsidRPr="00017B4E">
        <w:t>It aims to learn more about the clients’ experience of transition or referral from one EO agency to another. What worked? What could improve? What advice will clients give us about making the transition process as smooth as possible?</w:t>
      </w:r>
    </w:p>
    <w:p w14:paraId="0D6F514F" w14:textId="77777777" w:rsidR="00F53C53" w:rsidRPr="00017B4E" w:rsidRDefault="00F53C53" w:rsidP="00CB45AF"/>
    <w:p w14:paraId="697C5632" w14:textId="77777777" w:rsidR="00CB45AF" w:rsidRDefault="00F53C53" w:rsidP="00BD27A2">
      <w:pPr>
        <w:pStyle w:val="List2"/>
      </w:pPr>
      <w:r w:rsidRPr="00017B4E">
        <w:t xml:space="preserve">How many focus groups will be held, and where? </w:t>
      </w:r>
    </w:p>
    <w:p w14:paraId="028EFB4D" w14:textId="6203B373" w:rsidR="00F53C53" w:rsidRPr="00017B4E" w:rsidRDefault="00F53C53" w:rsidP="00CB45AF">
      <w:pPr>
        <w:pStyle w:val="BodyTextFirstIndent2"/>
      </w:pPr>
      <w:r w:rsidRPr="00017B4E">
        <w:t>8 focus groups will be held – 4 in the Simcoe/Muskoka regions and 4 in Metro Toronto.</w:t>
      </w:r>
    </w:p>
    <w:p w14:paraId="424B63E8" w14:textId="77777777" w:rsidR="00F53C53" w:rsidRPr="00017B4E" w:rsidRDefault="00F53C53" w:rsidP="00CB45AF"/>
    <w:p w14:paraId="1C26CC88" w14:textId="3AE87D28" w:rsidR="00CB45AF" w:rsidRDefault="009F441E" w:rsidP="00BD27A2">
      <w:pPr>
        <w:pStyle w:val="List2"/>
      </w:pPr>
      <w:r w:rsidRPr="00017B4E">
        <w:t>What are the criteria</w:t>
      </w:r>
      <w:r w:rsidR="00F53C53" w:rsidRPr="00017B4E">
        <w:t xml:space="preserve"> for clients to participate? </w:t>
      </w:r>
    </w:p>
    <w:p w14:paraId="61449831" w14:textId="1781462A" w:rsidR="00F53C53" w:rsidRPr="00017B4E" w:rsidRDefault="00F53C53" w:rsidP="00CB45AF">
      <w:pPr>
        <w:pStyle w:val="BodyTextFirstIndent2"/>
      </w:pPr>
      <w:r w:rsidRPr="00017B4E">
        <w:t xml:space="preserve">Clients should have experienced a referral </w:t>
      </w:r>
    </w:p>
    <w:p w14:paraId="1F8F89A3" w14:textId="77777777" w:rsidR="00F53C53" w:rsidRPr="00017B4E" w:rsidRDefault="00F53C53" w:rsidP="00CB45AF">
      <w:pPr>
        <w:pStyle w:val="BodyTextFirstIndent2"/>
      </w:pPr>
      <w:r w:rsidRPr="00017B4E">
        <w:rPr>
          <w:b/>
        </w:rPr>
        <w:lastRenderedPageBreak/>
        <w:t>-</w:t>
      </w:r>
      <w:r w:rsidRPr="00017B4E">
        <w:t xml:space="preserve"> </w:t>
      </w:r>
      <w:r w:rsidRPr="00017B4E">
        <w:rPr>
          <w:b/>
        </w:rPr>
        <w:t>to your agency</w:t>
      </w:r>
      <w:r w:rsidRPr="00017B4E">
        <w:t xml:space="preserve"> from another EO provider, either Literacy and Basic Skills (LBS) or Employment Services (ES) or </w:t>
      </w:r>
    </w:p>
    <w:p w14:paraId="609FF307" w14:textId="77777777" w:rsidR="00F53C53" w:rsidRPr="00017B4E" w:rsidRDefault="00F53C53" w:rsidP="00CB45AF">
      <w:pPr>
        <w:pStyle w:val="BodyTextFirstIndent2"/>
      </w:pPr>
      <w:r w:rsidRPr="00017B4E">
        <w:rPr>
          <w:b/>
        </w:rPr>
        <w:t>-</w:t>
      </w:r>
      <w:r w:rsidRPr="00017B4E">
        <w:t xml:space="preserve"> </w:t>
      </w:r>
      <w:r w:rsidRPr="00017B4E">
        <w:rPr>
          <w:b/>
        </w:rPr>
        <w:t>from your agency</w:t>
      </w:r>
      <w:r w:rsidRPr="00017B4E">
        <w:t xml:space="preserve"> to another EO provider or community wrap-around service.</w:t>
      </w:r>
    </w:p>
    <w:p w14:paraId="40F83263" w14:textId="77777777" w:rsidR="00F53C53" w:rsidRPr="00017B4E" w:rsidRDefault="00F53C53" w:rsidP="00F53C53">
      <w:pPr>
        <w:rPr>
          <w:b/>
          <w:sz w:val="26"/>
          <w:szCs w:val="26"/>
        </w:rPr>
      </w:pPr>
    </w:p>
    <w:p w14:paraId="24C0555F" w14:textId="77777777" w:rsidR="00CB45AF" w:rsidRDefault="00F53C53" w:rsidP="00BD27A2">
      <w:pPr>
        <w:pStyle w:val="List2"/>
      </w:pPr>
      <w:r w:rsidRPr="00017B4E">
        <w:t xml:space="preserve">How many clients do you need to hold a focus group? </w:t>
      </w:r>
    </w:p>
    <w:p w14:paraId="0CB1C43A" w14:textId="0197E7B2" w:rsidR="00F53C53" w:rsidRPr="00017B4E" w:rsidRDefault="00F53C53" w:rsidP="00CB45AF">
      <w:pPr>
        <w:pStyle w:val="BodyTextFirstIndent2"/>
      </w:pPr>
      <w:r w:rsidRPr="00017B4E">
        <w:t>8-12 clients would be an ideal size for a focus group. We will invite clients from other ES and LBS agencies to register for the focus group, and travel to your site to participate.</w:t>
      </w:r>
    </w:p>
    <w:p w14:paraId="1AC1AAC2" w14:textId="77777777" w:rsidR="00F53C53" w:rsidRPr="00017B4E" w:rsidRDefault="00F53C53" w:rsidP="00CB45AF"/>
    <w:p w14:paraId="32926D45" w14:textId="77777777" w:rsidR="00CB45AF" w:rsidRDefault="00F53C53" w:rsidP="00BD27A2">
      <w:pPr>
        <w:pStyle w:val="List2"/>
      </w:pPr>
      <w:r w:rsidRPr="00017B4E">
        <w:t xml:space="preserve">How long will the focus group be and how does it work? </w:t>
      </w:r>
    </w:p>
    <w:p w14:paraId="12C0851C" w14:textId="3676B53A" w:rsidR="00F53C53" w:rsidRPr="00CB45AF" w:rsidRDefault="00F53C53" w:rsidP="00CB45AF">
      <w:pPr>
        <w:pStyle w:val="BodyTextFirstIndent2"/>
      </w:pPr>
      <w:r w:rsidRPr="00CB45AF">
        <w:t xml:space="preserve">The focus group will last about an hour and a half, including set-up and clean-up. It’s designed to be informal and relaxed. We will provide refreshments, a facilitator and a note taker. We are asking the same 5-7 questions in each group. Answers will be confidential and the names of focus group members will not collected or used in any reports. </w:t>
      </w:r>
    </w:p>
    <w:p w14:paraId="7EBF3239" w14:textId="77777777" w:rsidR="00F53C53" w:rsidRPr="00017B4E" w:rsidRDefault="00F53C53" w:rsidP="00CB45AF"/>
    <w:p w14:paraId="2E236244" w14:textId="77777777" w:rsidR="00CB45AF" w:rsidRDefault="00F53C53" w:rsidP="00BD27A2">
      <w:pPr>
        <w:pStyle w:val="List2"/>
      </w:pPr>
      <w:r w:rsidRPr="00017B4E">
        <w:t xml:space="preserve">What are the benefits for my clients to participate? </w:t>
      </w:r>
    </w:p>
    <w:p w14:paraId="07F6B79C" w14:textId="1E7D970F" w:rsidR="00F53C53" w:rsidRPr="00017B4E" w:rsidRDefault="00F53C53" w:rsidP="00CB45AF">
      <w:pPr>
        <w:pStyle w:val="BodyTextFirstIndent2"/>
      </w:pPr>
      <w:r w:rsidRPr="00017B4E">
        <w:t>Clients will have the opportunity to share their experiences, which in turn will help future clients. Participants will enjoy the refreshments and be given a $20 gift card. A maximum subsidy of $20 is available to help cover transportation or baby-sitting costs for clients who need it and are not otherwise subsidized.</w:t>
      </w:r>
    </w:p>
    <w:p w14:paraId="1EEE9BBD" w14:textId="77777777" w:rsidR="00F53C53" w:rsidRPr="00017B4E" w:rsidRDefault="00F53C53" w:rsidP="00CB45AF"/>
    <w:p w14:paraId="42D960C0" w14:textId="77777777" w:rsidR="00F53C53" w:rsidRPr="00017B4E" w:rsidRDefault="00F53C53" w:rsidP="00BD27A2">
      <w:pPr>
        <w:pStyle w:val="List2"/>
      </w:pPr>
      <w:r w:rsidRPr="00017B4E">
        <w:t>If we host a focus group here, what are our responsibilities?</w:t>
      </w:r>
    </w:p>
    <w:p w14:paraId="28617D58" w14:textId="77777777" w:rsidR="00F53C53" w:rsidRPr="00017B4E" w:rsidRDefault="00F53C53" w:rsidP="00CB45AF">
      <w:pPr>
        <w:pStyle w:val="ListParagraph"/>
        <w:numPr>
          <w:ilvl w:val="0"/>
          <w:numId w:val="31"/>
        </w:numPr>
      </w:pPr>
      <w:r w:rsidRPr="00017B4E">
        <w:t>Set aside a private room large enough for 8-12 people to meet.</w:t>
      </w:r>
    </w:p>
    <w:p w14:paraId="3F125968" w14:textId="77777777" w:rsidR="00F53C53" w:rsidRPr="00017B4E" w:rsidRDefault="00F53C53" w:rsidP="00CB45AF">
      <w:pPr>
        <w:pStyle w:val="ListParagraph"/>
      </w:pPr>
      <w:r w:rsidRPr="00017B4E">
        <w:t xml:space="preserve">Select a staff person as a single point of contact to communicate with clients and the project manager. </w:t>
      </w:r>
    </w:p>
    <w:p w14:paraId="3DFCCCB7" w14:textId="77777777" w:rsidR="00F53C53" w:rsidRPr="00017B4E" w:rsidRDefault="00F53C53" w:rsidP="00CB45AF">
      <w:pPr>
        <w:pStyle w:val="ListParagraph"/>
      </w:pPr>
      <w:r w:rsidRPr="00017B4E">
        <w:t>Review your current clients to identify those who have been referred (see Criteria, #4 above) and approach them individually.</w:t>
      </w:r>
    </w:p>
    <w:p w14:paraId="26464B78" w14:textId="77777777" w:rsidR="00F53C53" w:rsidRPr="00017B4E" w:rsidRDefault="00F53C53" w:rsidP="00CB45AF">
      <w:pPr>
        <w:pStyle w:val="ListParagraph"/>
      </w:pPr>
      <w:r w:rsidRPr="00017B4E">
        <w:lastRenderedPageBreak/>
        <w:t>Post a poster (we will provide) asking clients to approach a staff person (of your choosing) to sign up for the group if interested and appropriate. (see Criteria, #4 above)</w:t>
      </w:r>
    </w:p>
    <w:p w14:paraId="71C9FCE7" w14:textId="77777777" w:rsidR="00F53C53" w:rsidRPr="00017B4E" w:rsidRDefault="00F53C53" w:rsidP="00CB45AF">
      <w:pPr>
        <w:pStyle w:val="ListParagraph"/>
      </w:pPr>
      <w:r w:rsidRPr="00017B4E">
        <w:t>Use both a) and b) - whatever method your site chooses.</w:t>
      </w:r>
    </w:p>
    <w:p w14:paraId="6CF8209A" w14:textId="77777777" w:rsidR="00F53C53" w:rsidRPr="00017B4E" w:rsidRDefault="00F53C53" w:rsidP="00CB45AF">
      <w:pPr>
        <w:pStyle w:val="ListParagraph"/>
      </w:pPr>
      <w:r w:rsidRPr="00017B4E">
        <w:t>Register the names of the interested clients so that you can remind them of the date and time of the focus group.</w:t>
      </w:r>
    </w:p>
    <w:p w14:paraId="20C923BF" w14:textId="77777777" w:rsidR="00CB45AF" w:rsidRDefault="00F53C53" w:rsidP="00CB45AF">
      <w:pPr>
        <w:pStyle w:val="Style2"/>
      </w:pPr>
      <w:r w:rsidRPr="00017B4E">
        <w:t>Thanks f</w:t>
      </w:r>
      <w:r w:rsidR="00CB45AF">
        <w:t>or your help with this project!</w:t>
      </w:r>
    </w:p>
    <w:p w14:paraId="0607A95D" w14:textId="5F6D0F55" w:rsidR="00F53C53" w:rsidRPr="00017B4E" w:rsidRDefault="00F53C53" w:rsidP="00CB45AF">
      <w:pPr>
        <w:pStyle w:val="Style2"/>
      </w:pPr>
      <w:r w:rsidRPr="00017B4E">
        <w:t xml:space="preserve">Questions?    Email </w:t>
      </w:r>
      <w:hyperlink r:id="rId14" w:history="1">
        <w:r w:rsidRPr="00017B4E">
          <w:rPr>
            <w:rStyle w:val="Hyperlink"/>
            <w:b w:val="0"/>
          </w:rPr>
          <w:t>douglasandassoc@gmail.com</w:t>
        </w:r>
      </w:hyperlink>
      <w:r w:rsidRPr="00017B4E">
        <w:t xml:space="preserve"> or call 289-214-4721</w:t>
      </w:r>
    </w:p>
    <w:p w14:paraId="61B0A669" w14:textId="77777777" w:rsidR="00CB45AF" w:rsidRDefault="00CB45AF">
      <w:pPr>
        <w:spacing w:line="240" w:lineRule="auto"/>
        <w:rPr>
          <w:rFonts w:eastAsiaTheme="majorEastAsia" w:cstheme="majorBidi"/>
          <w:b/>
          <w:bCs/>
          <w:color w:val="4E4E52" w:themeColor="accent1" w:themeShade="B5"/>
          <w:sz w:val="32"/>
          <w:szCs w:val="32"/>
        </w:rPr>
      </w:pPr>
      <w:r>
        <w:br w:type="page"/>
      </w:r>
    </w:p>
    <w:p w14:paraId="0C0441AB" w14:textId="75F20B83" w:rsidR="0057651A" w:rsidRDefault="0057651A" w:rsidP="00EC7D4A">
      <w:pPr>
        <w:pStyle w:val="Heading1"/>
      </w:pPr>
      <w:bookmarkStart w:id="20" w:name="_Toc297469733"/>
      <w:r>
        <w:lastRenderedPageBreak/>
        <w:t>Appendix 2 – Focus Group Findings</w:t>
      </w:r>
      <w:bookmarkEnd w:id="20"/>
      <w:r>
        <w:t xml:space="preserve"> </w:t>
      </w:r>
    </w:p>
    <w:p w14:paraId="1A580402" w14:textId="77777777" w:rsidR="0057651A" w:rsidRPr="0057651A" w:rsidRDefault="0057651A" w:rsidP="0057651A"/>
    <w:p w14:paraId="3D9E6DC2" w14:textId="77777777" w:rsidR="0057651A" w:rsidRPr="000969C9" w:rsidRDefault="0057651A" w:rsidP="00EC7D4A">
      <w:pPr>
        <w:rPr>
          <w:rFonts w:eastAsia="Calibri"/>
          <w:lang w:val="en-US"/>
        </w:rPr>
      </w:pPr>
      <w:r w:rsidRPr="000969C9">
        <w:rPr>
          <w:rFonts w:eastAsia="Calibri"/>
          <w:lang w:val="en-US"/>
        </w:rPr>
        <w:t xml:space="preserve">The objective of Phase Two was to gain the perspectives of Employment Ontario (EO) clients who have experienced referrals and transition between Employment and Literacy services, and to better understand what worked best for them when referred and/or transitioned to another service provider. </w:t>
      </w:r>
    </w:p>
    <w:p w14:paraId="01E58BB0" w14:textId="77777777" w:rsidR="0057651A" w:rsidRPr="000969C9" w:rsidRDefault="0057651A" w:rsidP="00EC7D4A">
      <w:pPr>
        <w:rPr>
          <w:rFonts w:eastAsia="Calibri"/>
        </w:rPr>
      </w:pPr>
    </w:p>
    <w:p w14:paraId="5E2C9B1A" w14:textId="77777777" w:rsidR="0057651A" w:rsidRPr="000969C9" w:rsidRDefault="0057651A" w:rsidP="00EC7D4A">
      <w:pPr>
        <w:rPr>
          <w:rFonts w:eastAsia="Calibri"/>
          <w:lang w:eastAsia="x-none"/>
        </w:rPr>
      </w:pPr>
      <w:r w:rsidRPr="000969C9">
        <w:rPr>
          <w:rFonts w:eastAsia="Calibri"/>
        </w:rPr>
        <w:t>In Phase One, agency staff</w:t>
      </w:r>
      <w:r w:rsidRPr="000969C9">
        <w:rPr>
          <w:rFonts w:eastAsia="Calibri" w:cs="Arial"/>
          <w:lang w:eastAsia="x-none"/>
        </w:rPr>
        <w:t xml:space="preserve"> identified these factors as indicated above:</w:t>
      </w:r>
    </w:p>
    <w:p w14:paraId="70472F2D" w14:textId="77777777" w:rsidR="0057651A" w:rsidRPr="000969C9" w:rsidRDefault="0057651A" w:rsidP="0006521E">
      <w:pPr>
        <w:pStyle w:val="List4"/>
        <w:rPr>
          <w:rFonts w:eastAsia="Calibri"/>
        </w:rPr>
      </w:pPr>
      <w:r w:rsidRPr="000969C9">
        <w:rPr>
          <w:rFonts w:eastAsia="Calibri"/>
        </w:rPr>
        <w:t>1.</w:t>
      </w:r>
      <w:r w:rsidRPr="000969C9">
        <w:rPr>
          <w:rFonts w:eastAsia="Calibri"/>
        </w:rPr>
        <w:tab/>
        <w:t>Having relationships with transition partners</w:t>
      </w:r>
    </w:p>
    <w:p w14:paraId="75E9D66B" w14:textId="77777777" w:rsidR="0057651A" w:rsidRPr="000969C9" w:rsidRDefault="0057651A" w:rsidP="0006521E">
      <w:pPr>
        <w:pStyle w:val="List4"/>
        <w:rPr>
          <w:rFonts w:eastAsia="Calibri"/>
        </w:rPr>
      </w:pPr>
      <w:r w:rsidRPr="000969C9">
        <w:rPr>
          <w:rFonts w:eastAsia="Calibri"/>
        </w:rPr>
        <w:t>2.</w:t>
      </w:r>
      <w:r w:rsidRPr="000969C9">
        <w:rPr>
          <w:rFonts w:eastAsia="Calibri"/>
        </w:rPr>
        <w:tab/>
        <w:t>Creating a comfort level for the client/learner</w:t>
      </w:r>
    </w:p>
    <w:p w14:paraId="26D3B77D" w14:textId="77777777" w:rsidR="0057651A" w:rsidRPr="000969C9" w:rsidRDefault="0057651A" w:rsidP="0057651A">
      <w:pPr>
        <w:rPr>
          <w:rFonts w:eastAsia="Calibri" w:cs="Arial"/>
        </w:rPr>
      </w:pPr>
    </w:p>
    <w:p w14:paraId="2333108D" w14:textId="77777777" w:rsidR="0057651A" w:rsidRPr="000969C9" w:rsidRDefault="0057651A" w:rsidP="00951021">
      <w:pPr>
        <w:rPr>
          <w:rFonts w:eastAsia="Calibri" w:cs="Calibri"/>
        </w:rPr>
      </w:pPr>
      <w:r w:rsidRPr="000969C9">
        <w:rPr>
          <w:rFonts w:eastAsia="Calibri"/>
        </w:rPr>
        <w:t xml:space="preserve">Clients in Phase Two also identified both of these factors, in addition to those listed in </w:t>
      </w:r>
      <w:r w:rsidRPr="000969C9">
        <w:rPr>
          <w:rFonts w:eastAsia="Calibri"/>
          <w:bCs/>
        </w:rPr>
        <w:t xml:space="preserve">Table 2: Comparison of staff perspectives to client perspectives.  It </w:t>
      </w:r>
      <w:r w:rsidRPr="000969C9">
        <w:rPr>
          <w:rFonts w:eastAsia="Calibri" w:cs="Calibri"/>
        </w:rPr>
        <w:t xml:space="preserve">is not at all surprising that, given their differing points of view, EO agency staff and clients described these factors differently.  Agency staff members have multiple accountabilities – to the client, the funder and the agency itself – and their comments reflect leading practices in service delivery, performance management and formalizing transitions.  Clients are accountable to only one party – themselves.  Their comments reflect leading practices that benefit them as individuals, satisfy their emotional needs and prepare them for the next steps.  </w:t>
      </w:r>
    </w:p>
    <w:p w14:paraId="790EB867" w14:textId="77777777" w:rsidR="0057651A" w:rsidRPr="000969C9" w:rsidRDefault="0057651A" w:rsidP="00EC7D4A">
      <w:pPr>
        <w:rPr>
          <w:rFonts w:eastAsia="Calibri" w:cs="Calibri"/>
        </w:rPr>
      </w:pPr>
    </w:p>
    <w:p w14:paraId="44C536B0" w14:textId="77777777" w:rsidR="0057651A" w:rsidRPr="000969C9" w:rsidRDefault="0057651A" w:rsidP="00EC7D4A">
      <w:pPr>
        <w:rPr>
          <w:rFonts w:eastAsia="Calibri"/>
          <w:bCs/>
        </w:rPr>
      </w:pPr>
      <w:r w:rsidRPr="000969C9">
        <w:rPr>
          <w:rFonts w:eastAsia="Calibri" w:cs="Calibri"/>
          <w:lang w:val="en-US"/>
        </w:rPr>
        <w:t xml:space="preserve">The results of client consultations were remarkable. </w:t>
      </w:r>
    </w:p>
    <w:p w14:paraId="5CCFCDBC" w14:textId="77777777" w:rsidR="0057651A" w:rsidRPr="000969C9" w:rsidRDefault="0057651A" w:rsidP="00EC7D4A">
      <w:pPr>
        <w:rPr>
          <w:rFonts w:eastAsia="Calibri" w:cs="Calibri"/>
          <w:lang w:val="en-US"/>
        </w:rPr>
      </w:pPr>
    </w:p>
    <w:p w14:paraId="2B14904C" w14:textId="77777777" w:rsidR="0057651A" w:rsidRPr="000969C9" w:rsidRDefault="0057651A" w:rsidP="00E67D73">
      <w:pPr>
        <w:pStyle w:val="Heading4"/>
        <w:rPr>
          <w:rFonts w:cs="Arial"/>
          <w:noProof/>
        </w:rPr>
      </w:pPr>
      <w:r w:rsidRPr="000969C9">
        <w:rPr>
          <w:lang w:val="en-US"/>
        </w:rPr>
        <w:t>Focus group participants did not identify their own skills, attitudes or motivations as factors in the transition process.</w:t>
      </w:r>
    </w:p>
    <w:p w14:paraId="4EF075C5" w14:textId="77777777" w:rsidR="0057651A" w:rsidRPr="000969C9" w:rsidRDefault="0057651A" w:rsidP="0057651A">
      <w:pPr>
        <w:rPr>
          <w:rFonts w:cs="Arial"/>
          <w:noProof/>
        </w:rPr>
      </w:pPr>
    </w:p>
    <w:p w14:paraId="79E2EF50" w14:textId="77777777" w:rsidR="0057651A" w:rsidRPr="000969C9" w:rsidRDefault="0057651A" w:rsidP="00EC7D4A">
      <w:pPr>
        <w:rPr>
          <w:rFonts w:eastAsia="Calibri"/>
          <w:lang w:val="en-US"/>
        </w:rPr>
      </w:pPr>
      <w:r w:rsidRPr="000969C9">
        <w:rPr>
          <w:rFonts w:eastAsia="Calibri"/>
          <w:lang w:val="en-US"/>
        </w:rPr>
        <w:t>In Phase One, when identifying key factors influencing clients’ transition from one service to another, most EO agency staff members described client readiness in terms of observable client skills, attitudes and motivations.</w:t>
      </w:r>
    </w:p>
    <w:p w14:paraId="1203CDB8" w14:textId="77777777" w:rsidR="0057651A" w:rsidRPr="000969C9" w:rsidRDefault="0057651A" w:rsidP="00EC7D4A">
      <w:pPr>
        <w:rPr>
          <w:rFonts w:eastAsia="Calibri"/>
          <w:lang w:val="en-US"/>
        </w:rPr>
      </w:pPr>
      <w:r w:rsidRPr="000969C9">
        <w:rPr>
          <w:rFonts w:eastAsia="Calibri"/>
          <w:lang w:val="en-US"/>
        </w:rPr>
        <w:lastRenderedPageBreak/>
        <w:t>In Phase Two, none of the 80 focus group participants identified their own readiness as a key factor influencing their transition from one service to another.  This may be because clients</w:t>
      </w:r>
    </w:p>
    <w:p w14:paraId="36F7D6D9" w14:textId="77777777" w:rsidR="0057651A" w:rsidRPr="000969C9" w:rsidRDefault="0057651A" w:rsidP="0063690D">
      <w:pPr>
        <w:pStyle w:val="ListBullet2"/>
        <w:rPr>
          <w:noProof/>
        </w:rPr>
      </w:pPr>
      <w:r w:rsidRPr="000969C9">
        <w:rPr>
          <w:noProof/>
        </w:rPr>
        <w:t xml:space="preserve">are firmly entrenched and focused on priorities within the agency in which they are currently receiving services </w:t>
      </w:r>
    </w:p>
    <w:p w14:paraId="5CFA15DA" w14:textId="77777777" w:rsidR="0057651A" w:rsidRPr="000969C9" w:rsidRDefault="0057651A" w:rsidP="0063690D">
      <w:pPr>
        <w:pStyle w:val="ListBullet2"/>
        <w:rPr>
          <w:noProof/>
        </w:rPr>
      </w:pPr>
      <w:r w:rsidRPr="000969C9">
        <w:rPr>
          <w:noProof/>
        </w:rPr>
        <w:t xml:space="preserve">may not be aware of the mandate or limits of service of the agency where they are currently receiving services </w:t>
      </w:r>
    </w:p>
    <w:p w14:paraId="01252FEE" w14:textId="77777777" w:rsidR="0057651A" w:rsidRPr="000969C9" w:rsidRDefault="0057651A" w:rsidP="0063690D">
      <w:pPr>
        <w:pStyle w:val="ListBullet2"/>
        <w:rPr>
          <w:noProof/>
        </w:rPr>
      </w:pPr>
      <w:r w:rsidRPr="000969C9">
        <w:rPr>
          <w:noProof/>
        </w:rPr>
        <w:t>may not be aware of appropriate options for their next steps</w:t>
      </w:r>
    </w:p>
    <w:p w14:paraId="0AAC67E0" w14:textId="77777777" w:rsidR="0057651A" w:rsidRPr="000969C9" w:rsidRDefault="0057651A" w:rsidP="0063690D">
      <w:pPr>
        <w:pStyle w:val="ListBullet2"/>
        <w:rPr>
          <w:noProof/>
        </w:rPr>
      </w:pPr>
      <w:r w:rsidRPr="000969C9">
        <w:rPr>
          <w:noProof/>
        </w:rPr>
        <w:t>may believe that when transition to another program is appropriate, it is the agency’s responsibility to guide them</w:t>
      </w:r>
    </w:p>
    <w:p w14:paraId="1319A883" w14:textId="77777777" w:rsidR="0057651A" w:rsidRPr="000969C9" w:rsidRDefault="0057651A" w:rsidP="0063690D">
      <w:pPr>
        <w:pStyle w:val="ListBullet2"/>
        <w:rPr>
          <w:noProof/>
        </w:rPr>
      </w:pPr>
      <w:r w:rsidRPr="000969C9">
        <w:rPr>
          <w:noProof/>
        </w:rPr>
        <w:t>may lack the introspection to understand their own strengths, challenges and readiness for next steps.</w:t>
      </w:r>
    </w:p>
    <w:p w14:paraId="5A62680B" w14:textId="77777777" w:rsidR="0057651A" w:rsidRPr="000969C9" w:rsidRDefault="0057651A" w:rsidP="0057651A">
      <w:pPr>
        <w:rPr>
          <w:rFonts w:cs="Arial"/>
          <w:noProof/>
        </w:rPr>
      </w:pPr>
    </w:p>
    <w:p w14:paraId="0C3E43E8" w14:textId="77777777" w:rsidR="0057651A" w:rsidRPr="000969C9" w:rsidRDefault="0057651A" w:rsidP="00E67D73">
      <w:pPr>
        <w:pStyle w:val="Heading4"/>
        <w:rPr>
          <w:noProof/>
        </w:rPr>
      </w:pPr>
      <w:r w:rsidRPr="000969C9">
        <w:rPr>
          <w:noProof/>
        </w:rPr>
        <w:t>Clients were very clear in describing agency features and practices that would ease their transition experience.</w:t>
      </w:r>
    </w:p>
    <w:p w14:paraId="4BBFC53E" w14:textId="77777777" w:rsidR="0057651A" w:rsidRPr="000969C9" w:rsidRDefault="0057651A" w:rsidP="0057651A">
      <w:pPr>
        <w:rPr>
          <w:rFonts w:eastAsia="Calibri" w:cs="Arial"/>
          <w:noProof/>
        </w:rPr>
      </w:pPr>
    </w:p>
    <w:p w14:paraId="16FEAA93" w14:textId="77777777" w:rsidR="0057651A" w:rsidRPr="000969C9" w:rsidRDefault="0057651A" w:rsidP="00EC7D4A">
      <w:pPr>
        <w:rPr>
          <w:rFonts w:eastAsia="Calibri"/>
          <w:noProof/>
        </w:rPr>
      </w:pPr>
      <w:r w:rsidRPr="000969C9">
        <w:rPr>
          <w:rFonts w:eastAsia="Calibri"/>
          <w:noProof/>
        </w:rPr>
        <w:t>Focus group participants described practices in communications, accommodations and environments that aided in their transition into current programming.  They described effective service delivery features, strategies and tools that informed and motivated them toward their next steps.  They identified the importance of a single point of contact and timely communications as key factors in easing their transition to the next step, a factor agency staff did not identify.</w:t>
      </w:r>
    </w:p>
    <w:p w14:paraId="42E29514" w14:textId="77777777" w:rsidR="0057651A" w:rsidRPr="000969C9" w:rsidRDefault="0057651A" w:rsidP="0057651A">
      <w:pPr>
        <w:rPr>
          <w:rFonts w:eastAsia="Calibri" w:cs="Arial"/>
          <w:b/>
          <w:noProof/>
        </w:rPr>
      </w:pPr>
    </w:p>
    <w:p w14:paraId="097E0BA4" w14:textId="77777777" w:rsidR="0057651A" w:rsidRPr="000969C9" w:rsidRDefault="0057651A" w:rsidP="00E67D73">
      <w:pPr>
        <w:pStyle w:val="Heading4"/>
        <w:rPr>
          <w:noProof/>
        </w:rPr>
      </w:pPr>
      <w:r w:rsidRPr="000969C9">
        <w:rPr>
          <w:noProof/>
        </w:rPr>
        <w:t>Clients described the importance of their feelings, generated in a safe, welcoming, client-focused agency.</w:t>
      </w:r>
    </w:p>
    <w:p w14:paraId="43915138" w14:textId="77777777" w:rsidR="0057651A" w:rsidRPr="000969C9" w:rsidRDefault="0057651A" w:rsidP="0057651A">
      <w:pPr>
        <w:rPr>
          <w:rFonts w:eastAsia="Calibri" w:cs="Arial"/>
          <w:noProof/>
        </w:rPr>
      </w:pPr>
    </w:p>
    <w:p w14:paraId="38E5A57D" w14:textId="77777777" w:rsidR="0057651A" w:rsidRPr="000969C9" w:rsidRDefault="0057651A" w:rsidP="00EC7D4A">
      <w:pPr>
        <w:rPr>
          <w:rFonts w:eastAsia="Calibri"/>
          <w:noProof/>
        </w:rPr>
      </w:pPr>
      <w:r w:rsidRPr="000969C9">
        <w:rPr>
          <w:rFonts w:eastAsia="Calibri"/>
          <w:noProof/>
        </w:rPr>
        <w:t xml:space="preserve">Focus group participants validated the principles of respectful, compassionate,  client-focused services, emphasizing the importance of programming that enhances their self-awareness.  They identified the importance of understanding their strengths, weaknesses </w:t>
      </w:r>
      <w:r w:rsidRPr="000969C9">
        <w:rPr>
          <w:rFonts w:eastAsia="Calibri"/>
          <w:noProof/>
        </w:rPr>
        <w:lastRenderedPageBreak/>
        <w:t>and monitoring their progress toward goals – goals that improve their personal lives in addition to learning or employment opportunities.</w:t>
      </w:r>
    </w:p>
    <w:p w14:paraId="5D0A8593" w14:textId="77777777" w:rsidR="0057651A" w:rsidRPr="000969C9" w:rsidRDefault="0057651A" w:rsidP="0057651A">
      <w:pPr>
        <w:rPr>
          <w:rFonts w:eastAsia="Calibri" w:cs="Arial"/>
          <w:noProof/>
        </w:rPr>
      </w:pPr>
    </w:p>
    <w:p w14:paraId="77B33815" w14:textId="77777777" w:rsidR="0057651A" w:rsidRPr="000969C9" w:rsidRDefault="0057651A" w:rsidP="00E67D73">
      <w:pPr>
        <w:pStyle w:val="Heading4"/>
        <w:rPr>
          <w:noProof/>
        </w:rPr>
      </w:pPr>
      <w:r w:rsidRPr="000969C9">
        <w:rPr>
          <w:noProof/>
        </w:rPr>
        <w:t>Clients want to understand all the options available to them.</w:t>
      </w:r>
    </w:p>
    <w:p w14:paraId="317B7C1C" w14:textId="77777777" w:rsidR="0057651A" w:rsidRPr="000969C9" w:rsidRDefault="0057651A" w:rsidP="0057651A">
      <w:pPr>
        <w:rPr>
          <w:rFonts w:eastAsia="Calibri" w:cs="Arial"/>
          <w:b/>
          <w:noProof/>
        </w:rPr>
      </w:pPr>
    </w:p>
    <w:p w14:paraId="69550906" w14:textId="77777777" w:rsidR="0057651A" w:rsidRPr="000969C9" w:rsidRDefault="0057651A" w:rsidP="00EC7D4A">
      <w:pPr>
        <w:rPr>
          <w:rFonts w:eastAsia="Calibri"/>
          <w:noProof/>
        </w:rPr>
      </w:pPr>
      <w:r w:rsidRPr="000969C9">
        <w:rPr>
          <w:rFonts w:eastAsia="Calibri"/>
          <w:noProof/>
        </w:rPr>
        <w:t>Focus group participants described co-location and partnerships among agencies as an important element in easing their transition.  They identifed not only the value of having a variety of diverse services (“a one-stop shop”) in the same building, but also the opportunity to tour other agencies.  Clients want to know that their chosen learning or employment goals are realistic in their chosen labour markets.</w:t>
      </w:r>
    </w:p>
    <w:p w14:paraId="7E4816A0" w14:textId="77777777" w:rsidR="0057651A" w:rsidRPr="000969C9" w:rsidRDefault="0057651A" w:rsidP="0057651A">
      <w:pPr>
        <w:rPr>
          <w:rFonts w:eastAsia="Calibri" w:cs="Arial"/>
          <w:noProof/>
        </w:rPr>
      </w:pPr>
    </w:p>
    <w:p w14:paraId="2E98E419" w14:textId="77777777" w:rsidR="0057651A" w:rsidRPr="000969C9" w:rsidRDefault="0057651A" w:rsidP="00E67D73">
      <w:pPr>
        <w:pStyle w:val="Heading4"/>
      </w:pPr>
      <w:r w:rsidRPr="000969C9">
        <w:t xml:space="preserve">Clients in the Francophone and Deaf streams identified numerous barriers in their transition to the next step, whether to another service provider or to employment.   Clients in the Anglophone stream did not identify any such barriers. </w:t>
      </w:r>
    </w:p>
    <w:p w14:paraId="3A73632E" w14:textId="77777777" w:rsidR="0057651A" w:rsidRPr="000969C9" w:rsidRDefault="0057651A" w:rsidP="0057651A">
      <w:pPr>
        <w:rPr>
          <w:rFonts w:eastAsia="Calibri" w:cs="Calibri"/>
        </w:rPr>
      </w:pPr>
    </w:p>
    <w:p w14:paraId="77B0BC37" w14:textId="77777777" w:rsidR="0057651A" w:rsidRPr="000969C9" w:rsidRDefault="0057651A" w:rsidP="00EC7D4A">
      <w:pPr>
        <w:rPr>
          <w:rFonts w:eastAsia="Calibri"/>
        </w:rPr>
      </w:pPr>
      <w:r w:rsidRPr="000969C9">
        <w:rPr>
          <w:rFonts w:eastAsia="Calibri"/>
        </w:rPr>
        <w:t xml:space="preserve">Participants in Francophone and Deaf focus groups identified common barriers in some workplaces and service provider agencies.  They said that communications </w:t>
      </w:r>
      <w:r w:rsidRPr="000969C9">
        <w:rPr>
          <w:kern w:val="24"/>
        </w:rPr>
        <w:t>were often not available in the appropriate language (ASL or French) or in their preferred modes (text, e-mail or phone).</w:t>
      </w:r>
      <w:r w:rsidRPr="000969C9">
        <w:rPr>
          <w:rFonts w:eastAsia="Calibri"/>
        </w:rPr>
        <w:t xml:space="preserve">  They described “</w:t>
      </w:r>
      <w:r w:rsidRPr="000969C9">
        <w:rPr>
          <w:kern w:val="24"/>
        </w:rPr>
        <w:t xml:space="preserve">revolving” or “closing doors” because </w:t>
      </w:r>
      <w:r w:rsidRPr="000969C9">
        <w:rPr>
          <w:rFonts w:eastAsia="Calibri"/>
        </w:rPr>
        <w:t xml:space="preserve">some services and employers are </w:t>
      </w:r>
      <w:r w:rsidRPr="000969C9">
        <w:rPr>
          <w:kern w:val="24"/>
        </w:rPr>
        <w:t>unaware of what accommodations were necessary, available or legally required.  They identified the lack of knowledge and resources (money, staff, and time) as underlying reasons that accommodations were not made.</w:t>
      </w:r>
      <w:r w:rsidRPr="000969C9">
        <w:rPr>
          <w:rFonts w:eastAsia="Calibri"/>
        </w:rPr>
        <w:t xml:space="preserve">  They also felt that organizations and businesses need to have </w:t>
      </w:r>
      <w:r w:rsidRPr="000969C9">
        <w:rPr>
          <w:kern w:val="24"/>
        </w:rPr>
        <w:t>policies to ensure that accommodations are made.</w:t>
      </w:r>
    </w:p>
    <w:p w14:paraId="52318862" w14:textId="77777777" w:rsidR="0057651A" w:rsidRPr="000969C9" w:rsidRDefault="0057651A" w:rsidP="00EC7D4A">
      <w:pPr>
        <w:rPr>
          <w:rFonts w:eastAsia="Calibri"/>
        </w:rPr>
      </w:pPr>
    </w:p>
    <w:p w14:paraId="514A01ED" w14:textId="77777777" w:rsidR="0057651A" w:rsidRPr="000969C9" w:rsidRDefault="0057651A" w:rsidP="00EC7D4A">
      <w:pPr>
        <w:rPr>
          <w:rFonts w:eastAsia="Calibri"/>
        </w:rPr>
      </w:pPr>
    </w:p>
    <w:p w14:paraId="1F38B146" w14:textId="3E785206" w:rsidR="0057651A" w:rsidRPr="000969C9" w:rsidRDefault="0057651A" w:rsidP="00EC7D4A">
      <w:pPr>
        <w:rPr>
          <w:rFonts w:eastAsia="Calibri"/>
        </w:rPr>
      </w:pPr>
      <w:r w:rsidRPr="000969C9">
        <w:rPr>
          <w:rFonts w:eastAsia="Calibri"/>
        </w:rPr>
        <w:t xml:space="preserve">Based on the findings of this project are the following </w:t>
      </w:r>
      <w:r w:rsidRPr="000969C9">
        <w:rPr>
          <w:rFonts w:eastAsia="Calibri"/>
          <w:b/>
        </w:rPr>
        <w:t>recommendations</w:t>
      </w:r>
      <w:r w:rsidRPr="000969C9">
        <w:rPr>
          <w:rFonts w:eastAsia="Calibri"/>
        </w:rPr>
        <w:t xml:space="preserve"> for service providers:</w:t>
      </w:r>
    </w:p>
    <w:p w14:paraId="5CF58B8A" w14:textId="77777777" w:rsidR="0057651A" w:rsidRPr="000969C9" w:rsidRDefault="0057651A" w:rsidP="00EC7D4A">
      <w:pPr>
        <w:rPr>
          <w:rFonts w:eastAsia="Calibri"/>
          <w:color w:val="FF0000"/>
        </w:rPr>
      </w:pPr>
    </w:p>
    <w:p w14:paraId="52F7276A" w14:textId="77777777" w:rsidR="0057651A" w:rsidRPr="000969C9" w:rsidRDefault="0057651A" w:rsidP="00C77AB3">
      <w:pPr>
        <w:pStyle w:val="Heading6"/>
        <w:numPr>
          <w:ilvl w:val="0"/>
          <w:numId w:val="42"/>
        </w:numPr>
      </w:pPr>
      <w:r w:rsidRPr="000969C9">
        <w:lastRenderedPageBreak/>
        <w:t>Actively engage clients in their own learning and self-exploration, recognizing and tracking progress both informally and formally.</w:t>
      </w:r>
    </w:p>
    <w:p w14:paraId="6EAFF821" w14:textId="77777777" w:rsidR="0057651A" w:rsidRPr="000969C9" w:rsidRDefault="0057651A" w:rsidP="0057651A">
      <w:pPr>
        <w:rPr>
          <w:b/>
        </w:rPr>
      </w:pPr>
    </w:p>
    <w:p w14:paraId="6FCEF608" w14:textId="77777777" w:rsidR="0057651A" w:rsidRPr="000969C9" w:rsidRDefault="0057651A" w:rsidP="00E67D73">
      <w:pPr>
        <w:pStyle w:val="Heading6"/>
      </w:pPr>
      <w:r w:rsidRPr="000969C9">
        <w:t>Provide an environment of care, compassion and outstanding customer service.</w:t>
      </w:r>
    </w:p>
    <w:p w14:paraId="71C18E69" w14:textId="77777777" w:rsidR="0057651A" w:rsidRPr="000969C9" w:rsidRDefault="0057651A" w:rsidP="0057651A">
      <w:pPr>
        <w:rPr>
          <w:b/>
        </w:rPr>
      </w:pPr>
    </w:p>
    <w:p w14:paraId="29813593" w14:textId="51457C06" w:rsidR="0057651A" w:rsidRPr="000969C9" w:rsidRDefault="0057651A" w:rsidP="00E67D73">
      <w:pPr>
        <w:pStyle w:val="Heading6"/>
      </w:pPr>
      <w:r w:rsidRPr="000969C9">
        <w:t>Explore and build partnerships with othe</w:t>
      </w:r>
      <w:r w:rsidR="00797C17">
        <w:t>r agencies, within and beyond Employment Ontario</w:t>
      </w:r>
      <w:r w:rsidRPr="000969C9">
        <w:t>.</w:t>
      </w:r>
    </w:p>
    <w:p w14:paraId="5CF123BD" w14:textId="77777777" w:rsidR="0057651A" w:rsidRPr="000969C9" w:rsidRDefault="0057651A" w:rsidP="0057651A">
      <w:pPr>
        <w:rPr>
          <w:b/>
        </w:rPr>
      </w:pPr>
    </w:p>
    <w:p w14:paraId="29F4F39C" w14:textId="77777777" w:rsidR="0057651A" w:rsidRPr="000969C9" w:rsidRDefault="0057651A" w:rsidP="00E67D73">
      <w:pPr>
        <w:pStyle w:val="Heading6"/>
      </w:pPr>
      <w:r w:rsidRPr="000969C9">
        <w:t>Gather, provide and use labour market information when helping clients set goals, develop service/learning plans and transition to the next step.</w:t>
      </w:r>
    </w:p>
    <w:p w14:paraId="35327B5E" w14:textId="77777777" w:rsidR="0057651A" w:rsidRPr="000969C9" w:rsidRDefault="0057651A" w:rsidP="0057651A">
      <w:pPr>
        <w:rPr>
          <w:b/>
        </w:rPr>
      </w:pPr>
    </w:p>
    <w:p w14:paraId="6CB39ADD" w14:textId="77777777" w:rsidR="0057651A" w:rsidRPr="000969C9" w:rsidRDefault="0057651A" w:rsidP="00E67D73">
      <w:pPr>
        <w:pStyle w:val="Heading6"/>
      </w:pPr>
      <w:r w:rsidRPr="000969C9">
        <w:t>Examine your communications and accommodations policies to ensure you are meeting your clients’ needs and preferences, and meeting legal standards.</w:t>
      </w:r>
    </w:p>
    <w:p w14:paraId="414908B2" w14:textId="77777777" w:rsidR="0057651A" w:rsidRPr="000969C9" w:rsidRDefault="0057651A" w:rsidP="0057651A">
      <w:pPr>
        <w:rPr>
          <w:rFonts w:eastAsia="Calibri" w:cs="Calibri"/>
        </w:rPr>
      </w:pPr>
    </w:p>
    <w:p w14:paraId="75271623" w14:textId="75B754D1" w:rsidR="00C34A09" w:rsidRDefault="0057651A" w:rsidP="00C34A09">
      <w:pPr>
        <w:rPr>
          <w:rFonts w:eastAsia="Calibri"/>
        </w:rPr>
      </w:pPr>
      <w:r w:rsidRPr="000969C9">
        <w:rPr>
          <w:rFonts w:eastAsia="Calibri"/>
        </w:rPr>
        <w:t xml:space="preserve">The comparison of client perspectives to staff perspectives from the earlier project shows both commonalities and differences.  We can still learn more from the experiences of both parties.  Through </w:t>
      </w:r>
      <w:r w:rsidR="004D0894" w:rsidRPr="000969C9">
        <w:rPr>
          <w:rFonts w:eastAsia="Calibri"/>
        </w:rPr>
        <w:t>on-going</w:t>
      </w:r>
      <w:r w:rsidRPr="000969C9">
        <w:rPr>
          <w:rFonts w:eastAsia="Calibri"/>
        </w:rPr>
        <w:t xml:space="preserve"> discussions and active listening about their mutual needs and priorities, the perspectives of Employment Ontario staff and clients will more strongly align. </w:t>
      </w:r>
    </w:p>
    <w:p w14:paraId="153DDCA6" w14:textId="77777777" w:rsidR="00E67D73" w:rsidRPr="00E67D73" w:rsidRDefault="00E67D73" w:rsidP="00E67D73">
      <w:pPr>
        <w:pStyle w:val="Heading3"/>
      </w:pPr>
    </w:p>
    <w:p w14:paraId="0C0AC604" w14:textId="77777777" w:rsidR="00E67D73" w:rsidRDefault="00E67D73">
      <w:pPr>
        <w:spacing w:line="240" w:lineRule="auto"/>
        <w:rPr>
          <w:rFonts w:eastAsiaTheme="majorEastAsia" w:cstheme="majorBidi"/>
          <w:b/>
          <w:bCs/>
          <w:color w:val="4E4E52" w:themeColor="accent1" w:themeShade="B5"/>
          <w:sz w:val="32"/>
          <w:szCs w:val="32"/>
        </w:rPr>
      </w:pPr>
      <w:r>
        <w:br w:type="page"/>
      </w:r>
    </w:p>
    <w:p w14:paraId="16B29688" w14:textId="01469690" w:rsidR="00583BE7" w:rsidRPr="00017B4E" w:rsidRDefault="0057651A" w:rsidP="00E67D73">
      <w:pPr>
        <w:pStyle w:val="Heading1"/>
      </w:pPr>
      <w:bookmarkStart w:id="21" w:name="_Toc297469734"/>
      <w:r>
        <w:lastRenderedPageBreak/>
        <w:t>Appendix 3</w:t>
      </w:r>
      <w:r w:rsidR="003239E1" w:rsidRPr="00017B4E">
        <w:t xml:space="preserve"> – Townhall Findings</w:t>
      </w:r>
      <w:bookmarkEnd w:id="21"/>
    </w:p>
    <w:p w14:paraId="5C45ACCE" w14:textId="77777777" w:rsidR="00A159CF" w:rsidRPr="00017B4E" w:rsidRDefault="00A159CF" w:rsidP="00DA2A4A"/>
    <w:p w14:paraId="78034D06" w14:textId="6ACC128E" w:rsidR="00A159CF" w:rsidRPr="00017B4E" w:rsidRDefault="00A159CF" w:rsidP="00F076E2">
      <w:pPr>
        <w:pStyle w:val="Heading9"/>
      </w:pPr>
      <w:r w:rsidRPr="00017B4E">
        <w:t>Simcoe/Muskoka Literacy Network – Town Hall meeting    Barrie, February 5, 2015</w:t>
      </w:r>
    </w:p>
    <w:p w14:paraId="31AED87D" w14:textId="77777777" w:rsidR="00A159CF" w:rsidRPr="00017B4E" w:rsidRDefault="00A159CF" w:rsidP="00E67D73">
      <w:r w:rsidRPr="00017B4E">
        <w:t>On February 5, 2015, the Simcoe/Muskoka Literacy Network hosted a “town hall” meeting to share the results of the Enhancing Transitions-Client Perspectives project and to discuss how these findings might impact community planning and agency practices. The chart below summarizes the findings.</w:t>
      </w:r>
    </w:p>
    <w:p w14:paraId="1BB41040" w14:textId="77777777" w:rsidR="00A159CF" w:rsidRPr="00017B4E" w:rsidRDefault="00A159CF" w:rsidP="00E67D73">
      <w:pPr>
        <w:pStyle w:val="Heading9"/>
      </w:pPr>
      <w:r w:rsidRPr="00017B4E">
        <w:t>What matters to clients?</w:t>
      </w:r>
    </w:p>
    <w:tbl>
      <w:tblPr>
        <w:tblStyle w:val="TableGrid"/>
        <w:tblW w:w="0" w:type="auto"/>
        <w:tblInd w:w="108" w:type="dxa"/>
        <w:tblLook w:val="04A0" w:firstRow="1" w:lastRow="0" w:firstColumn="1" w:lastColumn="0" w:noHBand="0" w:noVBand="1"/>
      </w:tblPr>
      <w:tblGrid>
        <w:gridCol w:w="5000"/>
        <w:gridCol w:w="4468"/>
      </w:tblGrid>
      <w:tr w:rsidR="00D011ED" w:rsidRPr="00017B4E" w14:paraId="360880FD" w14:textId="77777777" w:rsidTr="00951021">
        <w:trPr>
          <w:trHeight w:val="1833"/>
        </w:trPr>
        <w:tc>
          <w:tcPr>
            <w:tcW w:w="0" w:type="auto"/>
          </w:tcPr>
          <w:p w14:paraId="168D70C1" w14:textId="77777777" w:rsidR="00D011ED" w:rsidRPr="00017B4E" w:rsidRDefault="00D011ED" w:rsidP="00D011ED">
            <w:pPr>
              <w:rPr>
                <w:b/>
                <w:szCs w:val="28"/>
              </w:rPr>
            </w:pPr>
            <w:r w:rsidRPr="00017B4E">
              <w:rPr>
                <w:b/>
                <w:szCs w:val="28"/>
                <w:lang w:val="en-US"/>
              </w:rPr>
              <w:t>Partnerships</w:t>
            </w:r>
          </w:p>
          <w:p w14:paraId="4B2B46E6" w14:textId="77777777" w:rsidR="00D011ED" w:rsidRPr="00017B4E" w:rsidRDefault="00D011ED" w:rsidP="00D011ED">
            <w:pPr>
              <w:pStyle w:val="ListBullet2"/>
            </w:pPr>
            <w:r w:rsidRPr="00017B4E">
              <w:t>Facilitated referrals</w:t>
            </w:r>
          </w:p>
          <w:p w14:paraId="564BB487" w14:textId="77777777" w:rsidR="00D011ED" w:rsidRPr="00017B4E" w:rsidRDefault="00D011ED" w:rsidP="00D011ED">
            <w:pPr>
              <w:pStyle w:val="ListBullet2"/>
            </w:pPr>
            <w:r w:rsidRPr="00017B4E">
              <w:t>Knowledge of other community agencies beyond EO</w:t>
            </w:r>
          </w:p>
          <w:p w14:paraId="31598A1E" w14:textId="77777777" w:rsidR="00D011ED" w:rsidRPr="00017B4E" w:rsidRDefault="00D011ED" w:rsidP="00D011ED">
            <w:pPr>
              <w:pStyle w:val="ListBullet2"/>
            </w:pPr>
            <w:r w:rsidRPr="00017B4E">
              <w:t>Directory of services</w:t>
            </w:r>
          </w:p>
          <w:p w14:paraId="53146A07" w14:textId="77777777" w:rsidR="00D011ED" w:rsidRPr="00017B4E" w:rsidRDefault="00D011ED" w:rsidP="00D011ED">
            <w:pPr>
              <w:pStyle w:val="ListBullet2"/>
            </w:pPr>
            <w:r w:rsidRPr="00017B4E">
              <w:t>Itinerant offices</w:t>
            </w:r>
          </w:p>
          <w:p w14:paraId="5134732C" w14:textId="77777777" w:rsidR="00D011ED" w:rsidRPr="00017B4E" w:rsidRDefault="00D011ED" w:rsidP="00D011ED">
            <w:pPr>
              <w:pStyle w:val="ListBullet2"/>
            </w:pPr>
            <w:r w:rsidRPr="00017B4E">
              <w:t xml:space="preserve">Guest speakers </w:t>
            </w:r>
          </w:p>
          <w:p w14:paraId="643336A6" w14:textId="77777777" w:rsidR="00D011ED" w:rsidRPr="00017B4E" w:rsidRDefault="00D011ED" w:rsidP="00D011ED">
            <w:pPr>
              <w:pStyle w:val="ListBullet2"/>
            </w:pPr>
            <w:r w:rsidRPr="00017B4E">
              <w:t>Tours</w:t>
            </w:r>
          </w:p>
        </w:tc>
        <w:tc>
          <w:tcPr>
            <w:tcW w:w="0" w:type="auto"/>
          </w:tcPr>
          <w:p w14:paraId="1BC46C14" w14:textId="77777777" w:rsidR="00D011ED" w:rsidRPr="00017B4E" w:rsidRDefault="00D011ED" w:rsidP="00D011ED">
            <w:pPr>
              <w:rPr>
                <w:b/>
                <w:szCs w:val="28"/>
              </w:rPr>
            </w:pPr>
            <w:r w:rsidRPr="00017B4E">
              <w:rPr>
                <w:b/>
                <w:szCs w:val="28"/>
              </w:rPr>
              <w:t>Customer service – Environment</w:t>
            </w:r>
          </w:p>
          <w:p w14:paraId="5972F2B6" w14:textId="77777777" w:rsidR="00D011ED" w:rsidRPr="00017B4E" w:rsidRDefault="00D011ED" w:rsidP="00D011ED">
            <w:pPr>
              <w:pStyle w:val="ListBullet2"/>
            </w:pPr>
            <w:r w:rsidRPr="00017B4E">
              <w:t>Safe, welcoming, relaxed, comfortable</w:t>
            </w:r>
          </w:p>
          <w:p w14:paraId="29D619D8" w14:textId="77777777" w:rsidR="00D011ED" w:rsidRPr="00017B4E" w:rsidRDefault="00D011ED" w:rsidP="00D011ED">
            <w:pPr>
              <w:pStyle w:val="ListBullet2"/>
            </w:pPr>
            <w:r w:rsidRPr="00017B4E">
              <w:t>Professional, respectful, personable</w:t>
            </w:r>
          </w:p>
          <w:p w14:paraId="15AA3243" w14:textId="77777777" w:rsidR="00D011ED" w:rsidRPr="00017B4E" w:rsidRDefault="00D011ED" w:rsidP="00D011ED">
            <w:pPr>
              <w:pStyle w:val="ListBullet2"/>
            </w:pPr>
            <w:r w:rsidRPr="00017B4E">
              <w:t>Recognize family/emotional issues</w:t>
            </w:r>
          </w:p>
          <w:p w14:paraId="3D56F00F" w14:textId="77777777" w:rsidR="00D011ED" w:rsidRPr="00017B4E" w:rsidRDefault="00D011ED" w:rsidP="00D011ED">
            <w:pPr>
              <w:pStyle w:val="ListBullet2"/>
            </w:pPr>
            <w:r w:rsidRPr="00017B4E">
              <w:t>“Treats us like adults - training wheels are off”</w:t>
            </w:r>
          </w:p>
          <w:p w14:paraId="4B44405F" w14:textId="77777777" w:rsidR="00D011ED" w:rsidRPr="00017B4E" w:rsidRDefault="00D011ED" w:rsidP="00D011ED">
            <w:pPr>
              <w:pStyle w:val="ListBullet2"/>
            </w:pPr>
            <w:r w:rsidRPr="00017B4E">
              <w:t>“Casual, comfortable, compassionate”</w:t>
            </w:r>
          </w:p>
          <w:p w14:paraId="14665CF3" w14:textId="77777777" w:rsidR="00D011ED" w:rsidRPr="00017B4E" w:rsidRDefault="00D011ED" w:rsidP="00D011ED">
            <w:pPr>
              <w:pStyle w:val="ListBullet2"/>
            </w:pPr>
            <w:r w:rsidRPr="00017B4E">
              <w:t>Single point of contact, timely</w:t>
            </w:r>
          </w:p>
        </w:tc>
      </w:tr>
      <w:tr w:rsidR="00D011ED" w:rsidRPr="00017B4E" w14:paraId="429C1924" w14:textId="77777777" w:rsidTr="00951021">
        <w:tc>
          <w:tcPr>
            <w:tcW w:w="0" w:type="auto"/>
          </w:tcPr>
          <w:p w14:paraId="7F4931EA" w14:textId="77777777" w:rsidR="00D011ED" w:rsidRPr="00017B4E" w:rsidRDefault="00D011ED" w:rsidP="00D011ED">
            <w:pPr>
              <w:rPr>
                <w:b/>
                <w:szCs w:val="28"/>
              </w:rPr>
            </w:pPr>
            <w:r w:rsidRPr="00017B4E">
              <w:rPr>
                <w:b/>
                <w:szCs w:val="28"/>
              </w:rPr>
              <w:t>Customer service – Accommodations</w:t>
            </w:r>
          </w:p>
          <w:p w14:paraId="360CCD34" w14:textId="77777777" w:rsidR="00D011ED" w:rsidRPr="00017B4E" w:rsidRDefault="00D011ED" w:rsidP="00D011ED">
            <w:pPr>
              <w:pStyle w:val="ListBullet2"/>
            </w:pPr>
            <w:r w:rsidRPr="00017B4E">
              <w:t>Flexible times/days</w:t>
            </w:r>
          </w:p>
          <w:p w14:paraId="24290CA6" w14:textId="77777777" w:rsidR="00D011ED" w:rsidRPr="00017B4E" w:rsidRDefault="00D011ED" w:rsidP="00D011ED">
            <w:pPr>
              <w:pStyle w:val="ListBullet2"/>
            </w:pPr>
            <w:r w:rsidRPr="00017B4E">
              <w:t>Accessibility (more than physical)</w:t>
            </w:r>
          </w:p>
          <w:p w14:paraId="55D6FE17" w14:textId="77777777" w:rsidR="00D011ED" w:rsidRPr="00017B4E" w:rsidRDefault="00D011ED" w:rsidP="00D011ED">
            <w:pPr>
              <w:pStyle w:val="ListBullet2"/>
            </w:pPr>
            <w:r w:rsidRPr="00017B4E">
              <w:t>Equipment and technology to support learning needs/styles</w:t>
            </w:r>
          </w:p>
          <w:p w14:paraId="33DEA4A1" w14:textId="77777777" w:rsidR="00D011ED" w:rsidRPr="00017B4E" w:rsidRDefault="00D011ED" w:rsidP="00D011ED">
            <w:pPr>
              <w:pStyle w:val="ListBullet2"/>
            </w:pPr>
            <w:r w:rsidRPr="00017B4E">
              <w:lastRenderedPageBreak/>
              <w:t>Appropriate communication preferences (e.g. text/email rather than phone)</w:t>
            </w:r>
          </w:p>
          <w:p w14:paraId="7F5E7A05" w14:textId="77777777" w:rsidR="00D011ED" w:rsidRPr="00017B4E" w:rsidRDefault="00D011ED" w:rsidP="00D011ED">
            <w:pPr>
              <w:pStyle w:val="ListBullet2"/>
            </w:pPr>
            <w:r w:rsidRPr="00017B4E">
              <w:t xml:space="preserve">Knowledge of accommodations needed and resources available </w:t>
            </w:r>
          </w:p>
          <w:p w14:paraId="667C013C" w14:textId="77777777" w:rsidR="00D011ED" w:rsidRPr="00017B4E" w:rsidRDefault="00D011ED" w:rsidP="00D011ED">
            <w:pPr>
              <w:pStyle w:val="ListBullet2"/>
            </w:pPr>
            <w:r w:rsidRPr="00017B4E">
              <w:t>Policy/protocol for providing accommodations</w:t>
            </w:r>
          </w:p>
        </w:tc>
        <w:tc>
          <w:tcPr>
            <w:tcW w:w="0" w:type="auto"/>
          </w:tcPr>
          <w:p w14:paraId="3E483888" w14:textId="77777777" w:rsidR="00D011ED" w:rsidRPr="00017B4E" w:rsidRDefault="00D011ED" w:rsidP="00D011ED">
            <w:pPr>
              <w:rPr>
                <w:b/>
                <w:szCs w:val="28"/>
              </w:rPr>
            </w:pPr>
            <w:r w:rsidRPr="00017B4E">
              <w:rPr>
                <w:b/>
                <w:szCs w:val="28"/>
              </w:rPr>
              <w:lastRenderedPageBreak/>
              <w:t>Customer service – Service delivery</w:t>
            </w:r>
          </w:p>
          <w:p w14:paraId="73AD9C29" w14:textId="77777777" w:rsidR="00D011ED" w:rsidRPr="00017B4E" w:rsidRDefault="00D011ED" w:rsidP="00D011ED">
            <w:pPr>
              <w:pStyle w:val="ListBullet2"/>
            </w:pPr>
            <w:r w:rsidRPr="00017B4E">
              <w:t>Customized to each client</w:t>
            </w:r>
          </w:p>
          <w:p w14:paraId="664CBA2B" w14:textId="77777777" w:rsidR="00D011ED" w:rsidRPr="00017B4E" w:rsidRDefault="00D011ED" w:rsidP="00D011ED">
            <w:pPr>
              <w:pStyle w:val="ListBullet2"/>
            </w:pPr>
            <w:r w:rsidRPr="00017B4E">
              <w:t>Client-centered approach (one-on-one, even in classroom)</w:t>
            </w:r>
          </w:p>
          <w:p w14:paraId="288EE567" w14:textId="77777777" w:rsidR="00D011ED" w:rsidRPr="00017B4E" w:rsidRDefault="00D011ED" w:rsidP="00D011ED">
            <w:pPr>
              <w:pStyle w:val="ListBullet2"/>
            </w:pPr>
            <w:r w:rsidRPr="00017B4E">
              <w:t xml:space="preserve">Self-paced </w:t>
            </w:r>
          </w:p>
          <w:p w14:paraId="0D037BD5" w14:textId="77777777" w:rsidR="00D011ED" w:rsidRPr="00017B4E" w:rsidRDefault="00D011ED" w:rsidP="00D011ED">
            <w:pPr>
              <w:pStyle w:val="ListBullet2"/>
            </w:pPr>
            <w:r w:rsidRPr="00017B4E">
              <w:lastRenderedPageBreak/>
              <w:t>Focus on client self-awareness – strengths and challenges</w:t>
            </w:r>
          </w:p>
          <w:p w14:paraId="59B264EE" w14:textId="77777777" w:rsidR="00D011ED" w:rsidRPr="00017B4E" w:rsidRDefault="00D011ED" w:rsidP="00D011ED">
            <w:pPr>
              <w:pStyle w:val="ListBullet2"/>
            </w:pPr>
            <w:r w:rsidRPr="00017B4E">
              <w:t xml:space="preserve">Goal-directed </w:t>
            </w:r>
          </w:p>
          <w:p w14:paraId="2BD6F466" w14:textId="77777777" w:rsidR="00D011ED" w:rsidRPr="00017B4E" w:rsidRDefault="00D011ED" w:rsidP="00D011ED">
            <w:pPr>
              <w:pStyle w:val="ListBullet2"/>
            </w:pPr>
            <w:r w:rsidRPr="00017B4E">
              <w:t>Meaningful for life and work</w:t>
            </w:r>
          </w:p>
          <w:p w14:paraId="706AC325" w14:textId="77777777" w:rsidR="00D011ED" w:rsidRPr="00017B4E" w:rsidRDefault="00D011ED" w:rsidP="00D011ED">
            <w:pPr>
              <w:pStyle w:val="ListBullet2"/>
            </w:pPr>
            <w:r w:rsidRPr="00017B4E">
              <w:t>Show progress, give certificate</w:t>
            </w:r>
          </w:p>
          <w:p w14:paraId="4ACD5754" w14:textId="77777777" w:rsidR="00D011ED" w:rsidRPr="00017B4E" w:rsidRDefault="00D011ED" w:rsidP="00D011ED"/>
        </w:tc>
      </w:tr>
      <w:tr w:rsidR="00D011ED" w:rsidRPr="00017B4E" w14:paraId="67AA3667" w14:textId="77777777" w:rsidTr="00951021">
        <w:trPr>
          <w:trHeight w:val="3551"/>
        </w:trPr>
        <w:tc>
          <w:tcPr>
            <w:tcW w:w="0" w:type="auto"/>
          </w:tcPr>
          <w:p w14:paraId="797D5BEE" w14:textId="77777777" w:rsidR="00D011ED" w:rsidRPr="00017B4E" w:rsidRDefault="00D011ED" w:rsidP="00D011ED">
            <w:pPr>
              <w:rPr>
                <w:b/>
                <w:szCs w:val="28"/>
              </w:rPr>
            </w:pPr>
            <w:r w:rsidRPr="00017B4E">
              <w:rPr>
                <w:b/>
                <w:szCs w:val="28"/>
              </w:rPr>
              <w:lastRenderedPageBreak/>
              <w:t>Co-location</w:t>
            </w:r>
          </w:p>
          <w:p w14:paraId="593CC234" w14:textId="646C4FF7" w:rsidR="00D011ED" w:rsidRPr="00017B4E" w:rsidRDefault="00D011ED" w:rsidP="00D011ED">
            <w:pPr>
              <w:pStyle w:val="ListBullet2"/>
            </w:pPr>
            <w:r w:rsidRPr="00017B4E">
              <w:t xml:space="preserve">Beyond EO – health, food, </w:t>
            </w:r>
            <w:r w:rsidR="009F441E" w:rsidRPr="00017B4E">
              <w:t>childcare</w:t>
            </w:r>
            <w:r w:rsidRPr="00017B4E">
              <w:t>, etc.</w:t>
            </w:r>
          </w:p>
          <w:p w14:paraId="0AF331C4" w14:textId="77777777" w:rsidR="00D011ED" w:rsidRPr="00017B4E" w:rsidRDefault="00D011ED" w:rsidP="00D011ED">
            <w:pPr>
              <w:pStyle w:val="ListBullet2"/>
            </w:pPr>
            <w:r w:rsidRPr="00017B4E">
              <w:t xml:space="preserve">Simplify referrals </w:t>
            </w:r>
          </w:p>
          <w:p w14:paraId="2EC8DCC2" w14:textId="77777777" w:rsidR="00D011ED" w:rsidRPr="00017B4E" w:rsidRDefault="00D011ED" w:rsidP="00D011ED">
            <w:pPr>
              <w:pStyle w:val="ListBullet2"/>
            </w:pPr>
            <w:r w:rsidRPr="00017B4E">
              <w:t>Next steps identified and accessed without travel/time</w:t>
            </w:r>
          </w:p>
          <w:p w14:paraId="6AC9CCED" w14:textId="77777777" w:rsidR="00D011ED" w:rsidRPr="00017B4E" w:rsidRDefault="00D011ED" w:rsidP="00D011ED">
            <w:pPr>
              <w:pStyle w:val="ListBullet2"/>
            </w:pPr>
            <w:r w:rsidRPr="00017B4E">
              <w:t>Common intake/assessment process</w:t>
            </w:r>
          </w:p>
          <w:p w14:paraId="5AC780C1" w14:textId="77777777" w:rsidR="00D011ED" w:rsidRPr="00017B4E" w:rsidRDefault="00D011ED" w:rsidP="00D011ED">
            <w:pPr>
              <w:pStyle w:val="ListBullet2"/>
            </w:pPr>
            <w:r w:rsidRPr="00017B4E">
              <w:t>Efficient and effective – seamless for clients</w:t>
            </w:r>
          </w:p>
        </w:tc>
        <w:tc>
          <w:tcPr>
            <w:tcW w:w="0" w:type="auto"/>
          </w:tcPr>
          <w:p w14:paraId="32A3523E" w14:textId="77777777" w:rsidR="00D011ED" w:rsidRPr="00017B4E" w:rsidRDefault="00D011ED" w:rsidP="00D011ED">
            <w:pPr>
              <w:rPr>
                <w:b/>
                <w:szCs w:val="28"/>
              </w:rPr>
            </w:pPr>
            <w:r w:rsidRPr="00017B4E">
              <w:rPr>
                <w:b/>
                <w:szCs w:val="28"/>
              </w:rPr>
              <w:t>Labour market information</w:t>
            </w:r>
          </w:p>
          <w:p w14:paraId="3E96DE1A" w14:textId="77777777" w:rsidR="00D011ED" w:rsidRPr="00017B4E" w:rsidRDefault="00D011ED" w:rsidP="00D011ED">
            <w:pPr>
              <w:pStyle w:val="ListBullet2"/>
            </w:pPr>
            <w:r w:rsidRPr="00017B4E">
              <w:t>Data on local jobs and who is hiring</w:t>
            </w:r>
          </w:p>
          <w:p w14:paraId="3CD37385" w14:textId="77777777" w:rsidR="00D011ED" w:rsidRPr="00017B4E" w:rsidRDefault="00D011ED" w:rsidP="00D011ED">
            <w:pPr>
              <w:pStyle w:val="ListBullet2"/>
            </w:pPr>
            <w:r w:rsidRPr="00017B4E">
              <w:t>Knowledge of emerging and declining industries</w:t>
            </w:r>
          </w:p>
          <w:p w14:paraId="17039A9F" w14:textId="77777777" w:rsidR="00D011ED" w:rsidRPr="00017B4E" w:rsidRDefault="00D011ED" w:rsidP="00D011ED">
            <w:pPr>
              <w:pStyle w:val="ListBullet2"/>
            </w:pPr>
            <w:r w:rsidRPr="00017B4E">
              <w:t>Provide wage expectations</w:t>
            </w:r>
          </w:p>
          <w:p w14:paraId="004F8F6C" w14:textId="77777777" w:rsidR="00D011ED" w:rsidRPr="00017B4E" w:rsidRDefault="00D011ED" w:rsidP="00D011ED">
            <w:pPr>
              <w:pStyle w:val="ListBullet2"/>
            </w:pPr>
            <w:r w:rsidRPr="00017B4E">
              <w:t>Understand training and credentials needed</w:t>
            </w:r>
          </w:p>
          <w:p w14:paraId="073DC48E" w14:textId="77777777" w:rsidR="00D011ED" w:rsidRPr="00017B4E" w:rsidRDefault="00D011ED" w:rsidP="00D011ED">
            <w:pPr>
              <w:pStyle w:val="ListBullet2"/>
            </w:pPr>
            <w:r w:rsidRPr="00017B4E">
              <w:t>Offer LMI from other communities/provinces</w:t>
            </w:r>
          </w:p>
        </w:tc>
      </w:tr>
    </w:tbl>
    <w:p w14:paraId="1B37B19D" w14:textId="77777777" w:rsidR="00A159CF" w:rsidRPr="00017B4E" w:rsidRDefault="00A159CF" w:rsidP="00A159CF">
      <w:pPr>
        <w:rPr>
          <w:szCs w:val="28"/>
        </w:rPr>
      </w:pPr>
    </w:p>
    <w:p w14:paraId="42A59945" w14:textId="77777777" w:rsidR="00A159CF" w:rsidRPr="00017B4E" w:rsidRDefault="00A159CF" w:rsidP="00EC7D4A">
      <w:r w:rsidRPr="00017B4E">
        <w:t>After the findings were shared, the group broke into a “Conversation Café” during which these questions were discussed in small groups.</w:t>
      </w:r>
    </w:p>
    <w:p w14:paraId="778941DC" w14:textId="77777777" w:rsidR="00C34A09" w:rsidRDefault="00C34A09" w:rsidP="00EC7D4A">
      <w:pPr>
        <w:rPr>
          <w:b/>
        </w:rPr>
      </w:pPr>
    </w:p>
    <w:p w14:paraId="65F5BF9C" w14:textId="77777777" w:rsidR="00A159CF" w:rsidRPr="00017B4E" w:rsidRDefault="00A159CF" w:rsidP="00951021">
      <w:pPr>
        <w:pStyle w:val="Heading2"/>
      </w:pPr>
      <w:r w:rsidRPr="00017B4E">
        <w:t xml:space="preserve">Questions for Conversation Café: </w:t>
      </w:r>
    </w:p>
    <w:p w14:paraId="1FC4B1D2" w14:textId="77777777" w:rsidR="00A159CF" w:rsidRPr="00017B4E" w:rsidRDefault="00A159CF" w:rsidP="00D011ED">
      <w:pPr>
        <w:pStyle w:val="ListParagraph"/>
        <w:numPr>
          <w:ilvl w:val="0"/>
          <w:numId w:val="36"/>
        </w:numPr>
      </w:pPr>
      <w:r w:rsidRPr="00017B4E">
        <w:t>Look at all the client priorities</w:t>
      </w:r>
    </w:p>
    <w:p w14:paraId="57E67937" w14:textId="28F422F4" w:rsidR="00A159CF" w:rsidRPr="00017B4E" w:rsidRDefault="00A159CF" w:rsidP="00D011ED">
      <w:r w:rsidRPr="00017B4E">
        <w:t xml:space="preserve">Do these priorities surprise you? Yes or No?  Which did you expect? Which </w:t>
      </w:r>
      <w:r w:rsidR="009F441E" w:rsidRPr="00017B4E">
        <w:t>is a surprise</w:t>
      </w:r>
      <w:r w:rsidRPr="00017B4E">
        <w:t>?</w:t>
      </w:r>
    </w:p>
    <w:p w14:paraId="3FC50819" w14:textId="77777777" w:rsidR="00A159CF" w:rsidRPr="00017B4E" w:rsidRDefault="00A159CF" w:rsidP="00D011ED">
      <w:pPr>
        <w:pStyle w:val="ListParagraph"/>
      </w:pPr>
      <w:r w:rsidRPr="00017B4E">
        <w:t>Look at the client priority assigned to this table</w:t>
      </w:r>
    </w:p>
    <w:p w14:paraId="04D48E1D" w14:textId="77777777" w:rsidR="00A159CF" w:rsidRPr="00017B4E" w:rsidRDefault="00A159CF" w:rsidP="00E12B0C">
      <w:r w:rsidRPr="00017B4E">
        <w:t>Does your program currently meet this client priority?  </w:t>
      </w:r>
    </w:p>
    <w:p w14:paraId="695C98A5" w14:textId="77777777" w:rsidR="00A159CF" w:rsidRPr="00017B4E" w:rsidRDefault="00A159CF" w:rsidP="00E12B0C">
      <w:r w:rsidRPr="00017B4E">
        <w:t>If yes, how? (Best practices)</w:t>
      </w:r>
    </w:p>
    <w:p w14:paraId="2058CEEE" w14:textId="77777777" w:rsidR="00A159CF" w:rsidRPr="00017B4E" w:rsidRDefault="00A159CF" w:rsidP="00E12B0C">
      <w:r w:rsidRPr="00017B4E">
        <w:lastRenderedPageBreak/>
        <w:t>If no, why not? (Barriers)</w:t>
      </w:r>
    </w:p>
    <w:p w14:paraId="0A0743E6" w14:textId="77777777" w:rsidR="00A159CF" w:rsidRPr="00017B4E" w:rsidRDefault="00A159CF" w:rsidP="00E12B0C">
      <w:pPr>
        <w:rPr>
          <w:color w:val="222222"/>
        </w:rPr>
      </w:pPr>
      <w:r w:rsidRPr="00017B4E">
        <w:t xml:space="preserve">What practical changes could </w:t>
      </w:r>
      <w:r w:rsidRPr="00017B4E">
        <w:rPr>
          <w:color w:val="222222"/>
        </w:rPr>
        <w:t>we make now in our programs to meet this client priority? (Innovations possible with current resources)</w:t>
      </w:r>
    </w:p>
    <w:p w14:paraId="6A60F543" w14:textId="1FFF6E2E" w:rsidR="00A159CF" w:rsidRPr="00E12B0C" w:rsidRDefault="00A159CF" w:rsidP="00A159CF">
      <w:pPr>
        <w:rPr>
          <w:color w:val="222222"/>
        </w:rPr>
      </w:pPr>
      <w:r w:rsidRPr="00017B4E">
        <w:rPr>
          <w:color w:val="222222"/>
        </w:rPr>
        <w:t>What else do we need to make these changes? (Resources needed)</w:t>
      </w:r>
    </w:p>
    <w:p w14:paraId="24ADFB96" w14:textId="77777777" w:rsidR="00A159CF" w:rsidRPr="00017B4E" w:rsidRDefault="00A159CF" w:rsidP="00A159CF">
      <w:pPr>
        <w:rPr>
          <w:szCs w:val="28"/>
        </w:rPr>
      </w:pPr>
    </w:p>
    <w:p w14:paraId="419960B7" w14:textId="77777777" w:rsidR="00A159CF" w:rsidRPr="00017B4E" w:rsidRDefault="00A159CF" w:rsidP="00EC7D4A">
      <w:r w:rsidRPr="00017B4E">
        <w:t>Below is a summary of highlights from the Conversation Café:</w:t>
      </w:r>
    </w:p>
    <w:p w14:paraId="3420214D" w14:textId="77777777" w:rsidR="00A159CF" w:rsidRPr="00017B4E" w:rsidRDefault="00A159CF" w:rsidP="0063690D">
      <w:pPr>
        <w:pStyle w:val="ListBullet2"/>
      </w:pPr>
      <w:r w:rsidRPr="00017B4E">
        <w:rPr>
          <w:rFonts w:eastAsiaTheme="minorEastAsia"/>
          <w:lang w:val="en-US"/>
        </w:rPr>
        <w:t>Findings are not surprising – the factors identified by clients reflect adult learning principles, which should already be in place</w:t>
      </w:r>
    </w:p>
    <w:p w14:paraId="4FAA5220" w14:textId="77777777" w:rsidR="00A159CF" w:rsidRPr="00017B4E" w:rsidRDefault="00A159CF" w:rsidP="0063690D">
      <w:pPr>
        <w:pStyle w:val="ListBullet2"/>
      </w:pPr>
      <w:r w:rsidRPr="00017B4E">
        <w:rPr>
          <w:rFonts w:eastAsiaTheme="minorEastAsia" w:cstheme="minorBidi"/>
          <w:lang w:val="en-US"/>
        </w:rPr>
        <w:t>Partnerships may be more easily achieved than co-location (partnerships require fewer resources, are more flexible and are not as long-term as co-location)</w:t>
      </w:r>
    </w:p>
    <w:p w14:paraId="541D7695" w14:textId="77777777" w:rsidR="00A159CF" w:rsidRPr="00017B4E" w:rsidRDefault="00A159CF" w:rsidP="0063690D">
      <w:pPr>
        <w:pStyle w:val="ListBullet2"/>
      </w:pPr>
      <w:r w:rsidRPr="00017B4E">
        <w:rPr>
          <w:rFonts w:eastAsiaTheme="minorEastAsia" w:cstheme="minorBidi"/>
          <w:lang w:val="en-US"/>
        </w:rPr>
        <w:t>Additional funding is needed for agencies to for enhance current resources allocated to the referral/transition process</w:t>
      </w:r>
    </w:p>
    <w:p w14:paraId="095B0D9F" w14:textId="77777777" w:rsidR="00A159CF" w:rsidRPr="00017B4E" w:rsidRDefault="00A159CF" w:rsidP="0063690D">
      <w:pPr>
        <w:pStyle w:val="ListBullet2"/>
      </w:pPr>
      <w:r w:rsidRPr="00017B4E">
        <w:rPr>
          <w:rFonts w:eastAsiaTheme="minorEastAsia" w:cstheme="minorBidi"/>
          <w:lang w:val="en-US"/>
        </w:rPr>
        <w:t>Suggestions for local action</w:t>
      </w:r>
    </w:p>
    <w:p w14:paraId="052637ED" w14:textId="6FABB76E" w:rsidR="00A159CF" w:rsidRPr="00017B4E" w:rsidRDefault="00C53349" w:rsidP="0054711F">
      <w:pPr>
        <w:pStyle w:val="ListBullet3"/>
      </w:pPr>
      <w:r>
        <w:rPr>
          <w:rFonts w:eastAsiaTheme="minorEastAsia"/>
          <w:lang w:val="en-US"/>
        </w:rPr>
        <w:t>a</w:t>
      </w:r>
      <w:r w:rsidR="00A159CF" w:rsidRPr="00017B4E">
        <w:rPr>
          <w:rFonts w:eastAsiaTheme="minorEastAsia"/>
          <w:lang w:val="en-US"/>
        </w:rPr>
        <w:t xml:space="preserve"> joint, streamlined intake form (LBS </w:t>
      </w:r>
      <w:r w:rsidR="002277EF">
        <w:rPr>
          <w:rFonts w:eastAsiaTheme="minorEastAsia"/>
          <w:lang w:val="en-US"/>
        </w:rPr>
        <w:t>and</w:t>
      </w:r>
      <w:r w:rsidR="00A159CF" w:rsidRPr="00017B4E">
        <w:rPr>
          <w:rFonts w:eastAsiaTheme="minorEastAsia"/>
          <w:lang w:val="en-US"/>
        </w:rPr>
        <w:t xml:space="preserve"> ES)</w:t>
      </w:r>
    </w:p>
    <w:p w14:paraId="263C2430" w14:textId="522A577D" w:rsidR="00A159CF" w:rsidRPr="00017B4E" w:rsidRDefault="00C53349" w:rsidP="0054711F">
      <w:pPr>
        <w:pStyle w:val="ListBullet3"/>
      </w:pPr>
      <w:r>
        <w:rPr>
          <w:rFonts w:eastAsiaTheme="minorEastAsia"/>
          <w:lang w:val="en-US"/>
        </w:rPr>
        <w:t>m</w:t>
      </w:r>
      <w:r w:rsidR="00A159CF" w:rsidRPr="00017B4E">
        <w:rPr>
          <w:rFonts w:eastAsiaTheme="minorEastAsia"/>
          <w:lang w:val="en-US"/>
        </w:rPr>
        <w:t xml:space="preserve">ore professional development for staff – about the range of services within the community </w:t>
      </w:r>
    </w:p>
    <w:p w14:paraId="6C451BE7" w14:textId="52A88A1F" w:rsidR="00A159CF" w:rsidRPr="00017B4E" w:rsidRDefault="00C53349" w:rsidP="0054711F">
      <w:pPr>
        <w:pStyle w:val="ListBullet3"/>
      </w:pPr>
      <w:r>
        <w:rPr>
          <w:rFonts w:eastAsiaTheme="minorEastAsia"/>
          <w:lang w:val="en-US"/>
        </w:rPr>
        <w:t>m</w:t>
      </w:r>
      <w:r w:rsidR="00A159CF" w:rsidRPr="00017B4E">
        <w:rPr>
          <w:rFonts w:eastAsiaTheme="minorEastAsia"/>
          <w:lang w:val="en-US"/>
        </w:rPr>
        <w:t xml:space="preserve">ethods to track progress of online learners so that agencies are aware of learner progress </w:t>
      </w:r>
    </w:p>
    <w:p w14:paraId="324C5E49" w14:textId="551181E2" w:rsidR="00A159CF" w:rsidRPr="00017B4E" w:rsidRDefault="00C53349" w:rsidP="0054711F">
      <w:pPr>
        <w:pStyle w:val="ListBullet3"/>
      </w:pPr>
      <w:r>
        <w:rPr>
          <w:rFonts w:eastAsiaTheme="minorEastAsia"/>
          <w:lang w:val="en-US"/>
        </w:rPr>
        <w:t>i</w:t>
      </w:r>
      <w:r w:rsidR="00A159CF" w:rsidRPr="00017B4E">
        <w:rPr>
          <w:rFonts w:eastAsiaTheme="minorEastAsia"/>
          <w:lang w:val="en-US"/>
        </w:rPr>
        <w:t>ncreased funding:</w:t>
      </w:r>
    </w:p>
    <w:p w14:paraId="36C9E99E" w14:textId="61F6E9F3" w:rsidR="00A159CF" w:rsidRPr="00017B4E" w:rsidRDefault="00C53349" w:rsidP="0054711F">
      <w:pPr>
        <w:pStyle w:val="ListBullet3"/>
      </w:pPr>
      <w:r>
        <w:rPr>
          <w:rFonts w:eastAsiaTheme="minorEastAsia"/>
          <w:lang w:val="en-US"/>
        </w:rPr>
        <w:t>m</w:t>
      </w:r>
      <w:r w:rsidR="00A159CF" w:rsidRPr="00017B4E">
        <w:rPr>
          <w:rFonts w:eastAsiaTheme="minorEastAsia"/>
          <w:lang w:val="en-US"/>
        </w:rPr>
        <w:t xml:space="preserve">ore one-on-one learning </w:t>
      </w:r>
    </w:p>
    <w:p w14:paraId="7B1416BB" w14:textId="587A0BE2" w:rsidR="00A159CF" w:rsidRPr="00017B4E" w:rsidRDefault="00A159CF" w:rsidP="0054711F">
      <w:pPr>
        <w:pStyle w:val="ListBullet3"/>
      </w:pPr>
      <w:r w:rsidRPr="00017B4E">
        <w:rPr>
          <w:rFonts w:eastAsiaTheme="minorEastAsia"/>
          <w:lang w:val="en-US"/>
        </w:rPr>
        <w:t>adequate accommodations (French/ASL)</w:t>
      </w:r>
    </w:p>
    <w:p w14:paraId="4CB8F6F3" w14:textId="6EED0D67" w:rsidR="00A159CF" w:rsidRPr="00017B4E" w:rsidRDefault="00A159CF" w:rsidP="0054711F">
      <w:pPr>
        <w:pStyle w:val="ListBullet3"/>
      </w:pPr>
      <w:r w:rsidRPr="00017B4E">
        <w:rPr>
          <w:rFonts w:eastAsiaTheme="minorEastAsia"/>
          <w:lang w:val="en-US"/>
        </w:rPr>
        <w:t>certificates for training – LBS and ES</w:t>
      </w:r>
    </w:p>
    <w:p w14:paraId="6EE69B38" w14:textId="54B99745" w:rsidR="00A159CF" w:rsidRPr="00017B4E" w:rsidRDefault="00A159CF" w:rsidP="0054711F">
      <w:pPr>
        <w:pStyle w:val="ListBullet3"/>
      </w:pPr>
      <w:r w:rsidRPr="00017B4E">
        <w:rPr>
          <w:rFonts w:eastAsiaTheme="minorEastAsia"/>
          <w:lang w:val="en-US"/>
        </w:rPr>
        <w:t>more specific local and distance labour market information</w:t>
      </w:r>
    </w:p>
    <w:p w14:paraId="1FDDB678" w14:textId="77777777" w:rsidR="00A159CF" w:rsidRPr="00017B4E" w:rsidRDefault="00A159CF" w:rsidP="00A159CF">
      <w:pPr>
        <w:rPr>
          <w:szCs w:val="28"/>
        </w:rPr>
      </w:pPr>
    </w:p>
    <w:p w14:paraId="17ADEEA4" w14:textId="77777777" w:rsidR="00A159CF" w:rsidRPr="00017B4E" w:rsidRDefault="00A159CF" w:rsidP="00A159CF">
      <w:pPr>
        <w:rPr>
          <w:szCs w:val="28"/>
        </w:rPr>
      </w:pPr>
    </w:p>
    <w:p w14:paraId="06A8C347" w14:textId="77777777" w:rsidR="00A159CF" w:rsidRPr="00017B4E" w:rsidRDefault="00A159CF" w:rsidP="00DA2A4A"/>
    <w:p w14:paraId="13582907" w14:textId="77777777" w:rsidR="003239E1" w:rsidRPr="00017B4E" w:rsidRDefault="003239E1" w:rsidP="003239E1"/>
    <w:p w14:paraId="52DC6108" w14:textId="77777777" w:rsidR="00EC7D4A" w:rsidRDefault="00EC7D4A" w:rsidP="00EC7D4A">
      <w:pPr>
        <w:pStyle w:val="Heading1"/>
        <w:sectPr w:rsidR="00EC7D4A" w:rsidSect="00F82A96">
          <w:footerReference w:type="even" r:id="rId15"/>
          <w:footerReference w:type="default" r:id="rId16"/>
          <w:pgSz w:w="12240" w:h="15840"/>
          <w:pgMar w:top="1440" w:right="1440" w:bottom="1440" w:left="1440" w:header="709" w:footer="709" w:gutter="0"/>
          <w:pgBorders w:display="firstPage" w:offsetFrom="page">
            <w:top w:val="single" w:sz="36" w:space="25" w:color="008000"/>
            <w:left w:val="single" w:sz="36" w:space="25" w:color="008000"/>
            <w:bottom w:val="single" w:sz="36" w:space="25" w:color="008000"/>
            <w:right w:val="single" w:sz="36" w:space="25" w:color="008000"/>
          </w:pgBorders>
          <w:pgNumType w:start="0"/>
          <w:cols w:space="708"/>
          <w:titlePg/>
          <w:docGrid w:linePitch="360"/>
        </w:sectPr>
      </w:pPr>
      <w:r>
        <w:br w:type="page"/>
      </w:r>
    </w:p>
    <w:p w14:paraId="4513BCD0" w14:textId="75B79294" w:rsidR="003239E1" w:rsidRPr="00017B4E" w:rsidRDefault="00061766" w:rsidP="00EC7D4A">
      <w:pPr>
        <w:pStyle w:val="Heading1"/>
      </w:pPr>
      <w:bookmarkStart w:id="22" w:name="_Toc297469735"/>
      <w:r>
        <w:lastRenderedPageBreak/>
        <w:t>Appendix 4</w:t>
      </w:r>
      <w:r w:rsidR="003239E1" w:rsidRPr="00017B4E">
        <w:t xml:space="preserve"> – Phase 1 </w:t>
      </w:r>
      <w:r w:rsidR="002277EF">
        <w:t>and</w:t>
      </w:r>
      <w:r w:rsidR="003239E1" w:rsidRPr="00017B4E">
        <w:t xml:space="preserve"> 2 Comparison Chart (Mapping)</w:t>
      </w:r>
      <w:bookmarkEnd w:id="22"/>
    </w:p>
    <w:p w14:paraId="213F4F15" w14:textId="77777777" w:rsidR="00A159CF" w:rsidRPr="00191CFE" w:rsidRDefault="00A159CF" w:rsidP="00DA2A4A">
      <w:pPr>
        <w:rPr>
          <w:sz w:val="12"/>
          <w:szCs w:val="12"/>
        </w:rPr>
      </w:pPr>
    </w:p>
    <w:p w14:paraId="14C9921A" w14:textId="7DA72791" w:rsidR="00A159CF" w:rsidRPr="00017B4E" w:rsidRDefault="00A159CF" w:rsidP="00191CFE">
      <w:pPr>
        <w:pStyle w:val="Heading2"/>
        <w:rPr>
          <w:sz w:val="30"/>
          <w:szCs w:val="30"/>
        </w:rPr>
      </w:pPr>
      <w:r w:rsidRPr="00017B4E">
        <w:t>Effective transitions - comparing Staff perspe</w:t>
      </w:r>
      <w:r w:rsidR="00191CFE">
        <w:t xml:space="preserve">ctives (Phase One) to </w:t>
      </w:r>
      <w:r w:rsidRPr="00017B4E">
        <w:t xml:space="preserve">Client perspectives (Phase Two) </w:t>
      </w:r>
    </w:p>
    <w:tbl>
      <w:tblPr>
        <w:tblStyle w:val="TableGrid"/>
        <w:tblW w:w="12920" w:type="dxa"/>
        <w:tblLayout w:type="fixed"/>
        <w:tblLook w:val="04A0" w:firstRow="1" w:lastRow="0" w:firstColumn="1" w:lastColumn="0" w:noHBand="0" w:noVBand="1"/>
      </w:tblPr>
      <w:tblGrid>
        <w:gridCol w:w="2814"/>
        <w:gridCol w:w="2397"/>
        <w:gridCol w:w="2977"/>
        <w:gridCol w:w="2139"/>
        <w:gridCol w:w="2593"/>
      </w:tblGrid>
      <w:tr w:rsidR="00A159CF" w:rsidRPr="00017B4E" w14:paraId="179C8EB0" w14:textId="77777777" w:rsidTr="00D1340C">
        <w:trPr>
          <w:trHeight w:val="1878"/>
          <w:tblHeader/>
        </w:trPr>
        <w:tc>
          <w:tcPr>
            <w:tcW w:w="2814" w:type="dxa"/>
          </w:tcPr>
          <w:p w14:paraId="13F6AF23" w14:textId="77777777" w:rsidR="00A159CF" w:rsidRPr="00191CFE" w:rsidRDefault="00A159CF" w:rsidP="00191CFE">
            <w:pPr>
              <w:pStyle w:val="Heading3"/>
              <w:outlineLvl w:val="2"/>
            </w:pPr>
            <w:r w:rsidRPr="00191CFE">
              <w:t>Common Findings: staff and clients</w:t>
            </w:r>
          </w:p>
          <w:p w14:paraId="79AC2058" w14:textId="77777777" w:rsidR="00A159CF" w:rsidRPr="00017B4E" w:rsidRDefault="00A159CF" w:rsidP="00096408">
            <w:pPr>
              <w:rPr>
                <w:b/>
                <w:szCs w:val="24"/>
              </w:rPr>
            </w:pPr>
          </w:p>
          <w:p w14:paraId="5B61DB42" w14:textId="77777777" w:rsidR="00A159CF" w:rsidRPr="00017B4E" w:rsidRDefault="00A159CF" w:rsidP="00D1340C">
            <w:pPr>
              <w:pStyle w:val="BodyText"/>
              <w:rPr>
                <w:szCs w:val="24"/>
              </w:rPr>
            </w:pPr>
            <w:r w:rsidRPr="008B1082">
              <w:rPr>
                <w:szCs w:val="24"/>
              </w:rPr>
              <w:t>“</w:t>
            </w:r>
            <w:r w:rsidRPr="008B1082">
              <w:t>What do staff and clients agree upon about what matters during client transition?”</w:t>
            </w:r>
          </w:p>
        </w:tc>
        <w:tc>
          <w:tcPr>
            <w:tcW w:w="2397" w:type="dxa"/>
          </w:tcPr>
          <w:p w14:paraId="54256697" w14:textId="77777777" w:rsidR="00A159CF" w:rsidRPr="00017B4E" w:rsidRDefault="00A159CF" w:rsidP="00191CFE">
            <w:pPr>
              <w:pStyle w:val="Heading3"/>
              <w:outlineLvl w:val="2"/>
            </w:pPr>
            <w:r w:rsidRPr="00017B4E">
              <w:t xml:space="preserve">Phase 1 - Factors influencing client transition </w:t>
            </w:r>
          </w:p>
          <w:p w14:paraId="39DD931C" w14:textId="77777777" w:rsidR="00A159CF" w:rsidRPr="00017B4E" w:rsidRDefault="00A159CF" w:rsidP="00096408">
            <w:pPr>
              <w:rPr>
                <w:b/>
                <w:szCs w:val="24"/>
              </w:rPr>
            </w:pPr>
          </w:p>
          <w:p w14:paraId="0461745D" w14:textId="77777777" w:rsidR="00A159CF" w:rsidRPr="00017B4E" w:rsidRDefault="00A159CF" w:rsidP="00D1340C">
            <w:pPr>
              <w:pStyle w:val="BodyText"/>
            </w:pPr>
            <w:r w:rsidRPr="00017B4E">
              <w:t>Staff described it this way</w:t>
            </w:r>
          </w:p>
        </w:tc>
        <w:tc>
          <w:tcPr>
            <w:tcW w:w="2977" w:type="dxa"/>
          </w:tcPr>
          <w:p w14:paraId="29B9C96F" w14:textId="77777777" w:rsidR="00A159CF" w:rsidRPr="00017B4E" w:rsidRDefault="00A159CF" w:rsidP="00191CFE">
            <w:pPr>
              <w:pStyle w:val="Heading3"/>
              <w:outlineLvl w:val="2"/>
            </w:pPr>
            <w:r w:rsidRPr="00017B4E">
              <w:t xml:space="preserve">Phase 2 - Factors influencing client transition </w:t>
            </w:r>
          </w:p>
          <w:p w14:paraId="57718343" w14:textId="77777777" w:rsidR="00A159CF" w:rsidRPr="00017B4E" w:rsidRDefault="00A159CF" w:rsidP="00096408">
            <w:pPr>
              <w:rPr>
                <w:b/>
                <w:color w:val="0070C0"/>
                <w:szCs w:val="24"/>
              </w:rPr>
            </w:pPr>
          </w:p>
          <w:p w14:paraId="38C5764F" w14:textId="77777777" w:rsidR="00A159CF" w:rsidRPr="00017B4E" w:rsidRDefault="00A159CF" w:rsidP="00D1340C">
            <w:pPr>
              <w:pStyle w:val="BodyText"/>
            </w:pPr>
            <w:r w:rsidRPr="00017B4E">
              <w:t>Clients described it this way</w:t>
            </w:r>
          </w:p>
        </w:tc>
        <w:tc>
          <w:tcPr>
            <w:tcW w:w="2139" w:type="dxa"/>
          </w:tcPr>
          <w:p w14:paraId="0A588DCB" w14:textId="77777777" w:rsidR="00A159CF" w:rsidRPr="00017B4E" w:rsidRDefault="00A159CF" w:rsidP="00191CFE">
            <w:pPr>
              <w:pStyle w:val="Heading3"/>
              <w:outlineLvl w:val="2"/>
            </w:pPr>
            <w:r w:rsidRPr="00017B4E">
              <w:t>Factors identified by clients - not staff</w:t>
            </w:r>
          </w:p>
          <w:p w14:paraId="0244571A" w14:textId="77777777" w:rsidR="00A159CF" w:rsidRPr="00017B4E" w:rsidRDefault="00A159CF" w:rsidP="00096408">
            <w:pPr>
              <w:rPr>
                <w:b/>
                <w:szCs w:val="24"/>
              </w:rPr>
            </w:pPr>
          </w:p>
          <w:p w14:paraId="12CE3652" w14:textId="77777777" w:rsidR="00A159CF" w:rsidRPr="00017B4E" w:rsidRDefault="00A159CF" w:rsidP="00D1340C">
            <w:pPr>
              <w:pStyle w:val="BodyText"/>
            </w:pPr>
            <w:r w:rsidRPr="00017B4E">
              <w:t>What do clients think is important that staff don’t?</w:t>
            </w:r>
          </w:p>
        </w:tc>
        <w:tc>
          <w:tcPr>
            <w:tcW w:w="2593" w:type="dxa"/>
          </w:tcPr>
          <w:p w14:paraId="0C06B246" w14:textId="77777777" w:rsidR="00A159CF" w:rsidRPr="00017B4E" w:rsidRDefault="00A159CF" w:rsidP="00191CFE">
            <w:pPr>
              <w:pStyle w:val="Heading3"/>
              <w:outlineLvl w:val="2"/>
            </w:pPr>
            <w:r w:rsidRPr="00017B4E">
              <w:t>Factors identified by staff  - not clients</w:t>
            </w:r>
          </w:p>
          <w:p w14:paraId="77F1E0AC" w14:textId="77777777" w:rsidR="00A159CF" w:rsidRPr="00017B4E" w:rsidRDefault="00A159CF" w:rsidP="00096408">
            <w:pPr>
              <w:rPr>
                <w:b/>
                <w:color w:val="0070C0"/>
                <w:szCs w:val="24"/>
              </w:rPr>
            </w:pPr>
          </w:p>
          <w:p w14:paraId="15451DFF" w14:textId="77777777" w:rsidR="00A159CF" w:rsidRPr="00017B4E" w:rsidRDefault="00A159CF" w:rsidP="00D1340C">
            <w:pPr>
              <w:pStyle w:val="BodyText"/>
            </w:pPr>
            <w:r w:rsidRPr="00017B4E">
              <w:t>What do staff think is important that clients don’t?</w:t>
            </w:r>
          </w:p>
        </w:tc>
      </w:tr>
      <w:tr w:rsidR="00A159CF" w:rsidRPr="00017B4E" w14:paraId="7CF30694" w14:textId="77777777" w:rsidTr="004F21C2">
        <w:trPr>
          <w:trHeight w:val="1422"/>
        </w:trPr>
        <w:tc>
          <w:tcPr>
            <w:tcW w:w="2814" w:type="dxa"/>
          </w:tcPr>
          <w:p w14:paraId="6C1AC19D" w14:textId="77777777" w:rsidR="00A159CF" w:rsidRPr="00017B4E" w:rsidRDefault="00A159CF" w:rsidP="00D1340C">
            <w:pPr>
              <w:pStyle w:val="BodyText"/>
            </w:pPr>
            <w:r w:rsidRPr="00017B4E">
              <w:t>A safe, welcoming, respectful environment where a client can thrive.</w:t>
            </w:r>
          </w:p>
          <w:p w14:paraId="59828F68" w14:textId="77777777" w:rsidR="00A159CF" w:rsidRPr="00017B4E" w:rsidRDefault="00A159CF" w:rsidP="00096408">
            <w:pPr>
              <w:rPr>
                <w:b/>
                <w:color w:val="0070C0"/>
                <w:szCs w:val="24"/>
              </w:rPr>
            </w:pPr>
          </w:p>
          <w:p w14:paraId="00C46DDD" w14:textId="77777777" w:rsidR="00A159CF" w:rsidRPr="00017B4E" w:rsidRDefault="00A159CF" w:rsidP="00096408">
            <w:pPr>
              <w:rPr>
                <w:b/>
                <w:color w:val="0070C0"/>
                <w:szCs w:val="24"/>
              </w:rPr>
            </w:pPr>
          </w:p>
          <w:p w14:paraId="0AB76C0A" w14:textId="77777777" w:rsidR="00A159CF" w:rsidRPr="00017B4E" w:rsidRDefault="00A159CF" w:rsidP="00096408">
            <w:pPr>
              <w:rPr>
                <w:szCs w:val="24"/>
              </w:rPr>
            </w:pPr>
          </w:p>
          <w:p w14:paraId="39B86A51" w14:textId="77777777" w:rsidR="00A159CF" w:rsidRPr="00017B4E" w:rsidRDefault="00A159CF" w:rsidP="00096408">
            <w:pPr>
              <w:rPr>
                <w:szCs w:val="24"/>
              </w:rPr>
            </w:pPr>
          </w:p>
          <w:p w14:paraId="72D36A9F" w14:textId="77777777" w:rsidR="00A159CF" w:rsidRPr="00017B4E" w:rsidRDefault="00A159CF" w:rsidP="00096408">
            <w:pPr>
              <w:rPr>
                <w:szCs w:val="24"/>
              </w:rPr>
            </w:pPr>
          </w:p>
          <w:p w14:paraId="33AE38F8" w14:textId="77777777" w:rsidR="00A159CF" w:rsidRPr="00017B4E" w:rsidRDefault="00A159CF" w:rsidP="00096408">
            <w:pPr>
              <w:rPr>
                <w:szCs w:val="24"/>
              </w:rPr>
            </w:pPr>
          </w:p>
          <w:p w14:paraId="3DCC4874" w14:textId="77777777" w:rsidR="00A159CF" w:rsidRPr="00017B4E" w:rsidRDefault="00A159CF" w:rsidP="00096408">
            <w:pPr>
              <w:rPr>
                <w:szCs w:val="24"/>
              </w:rPr>
            </w:pPr>
          </w:p>
          <w:p w14:paraId="6104531E" w14:textId="77777777" w:rsidR="00A159CF" w:rsidRPr="00017B4E" w:rsidRDefault="00A159CF" w:rsidP="00096408">
            <w:pPr>
              <w:rPr>
                <w:szCs w:val="24"/>
              </w:rPr>
            </w:pPr>
          </w:p>
          <w:p w14:paraId="7DF5A2F3" w14:textId="77777777" w:rsidR="00A159CF" w:rsidRPr="00017B4E" w:rsidRDefault="00A159CF" w:rsidP="00096408">
            <w:pPr>
              <w:rPr>
                <w:szCs w:val="24"/>
              </w:rPr>
            </w:pPr>
          </w:p>
          <w:p w14:paraId="394BD9A8" w14:textId="77777777" w:rsidR="00A159CF" w:rsidRPr="00017B4E" w:rsidRDefault="00A159CF" w:rsidP="00096408">
            <w:pPr>
              <w:rPr>
                <w:szCs w:val="24"/>
              </w:rPr>
            </w:pPr>
          </w:p>
        </w:tc>
        <w:tc>
          <w:tcPr>
            <w:tcW w:w="2397" w:type="dxa"/>
          </w:tcPr>
          <w:p w14:paraId="2DE9E384" w14:textId="77777777" w:rsidR="00A159CF" w:rsidRPr="00017B4E" w:rsidRDefault="00A159CF" w:rsidP="00096408">
            <w:pPr>
              <w:spacing w:after="120"/>
              <w:rPr>
                <w:rFonts w:eastAsia="Calibri" w:cs="Arial"/>
                <w:szCs w:val="24"/>
              </w:rPr>
            </w:pPr>
            <w:r w:rsidRPr="00017B4E">
              <w:rPr>
                <w:rFonts w:eastAsia="Calibri" w:cs="Arial"/>
                <w:szCs w:val="24"/>
              </w:rPr>
              <w:lastRenderedPageBreak/>
              <w:t>Client readiness</w:t>
            </w:r>
          </w:p>
          <w:p w14:paraId="00C9FE7F" w14:textId="77777777" w:rsidR="00A159CF" w:rsidRPr="00017B4E" w:rsidRDefault="00A159CF" w:rsidP="00BA785D">
            <w:pPr>
              <w:pStyle w:val="ListBullet"/>
              <w:rPr>
                <w:rFonts w:eastAsia="Calibri"/>
              </w:rPr>
            </w:pPr>
            <w:r w:rsidRPr="00017B4E">
              <w:rPr>
                <w:rFonts w:eastAsia="Calibri"/>
              </w:rPr>
              <w:t>“Open” attitude to  support, comfort level</w:t>
            </w:r>
          </w:p>
          <w:p w14:paraId="603502CF" w14:textId="77777777" w:rsidR="00A159CF" w:rsidRPr="00017B4E" w:rsidRDefault="00A159CF" w:rsidP="00BA785D">
            <w:pPr>
              <w:pStyle w:val="ListBullet"/>
              <w:rPr>
                <w:rFonts w:eastAsia="Calibri"/>
              </w:rPr>
            </w:pPr>
            <w:r w:rsidRPr="00017B4E">
              <w:rPr>
                <w:rFonts w:eastAsia="Calibri"/>
              </w:rPr>
              <w:t>Basic needs are met</w:t>
            </w:r>
          </w:p>
          <w:p w14:paraId="6CB9B3A3" w14:textId="77777777" w:rsidR="00A159CF" w:rsidRPr="00017B4E" w:rsidRDefault="00A159CF" w:rsidP="00BA785D">
            <w:pPr>
              <w:pStyle w:val="ListBullet"/>
              <w:rPr>
                <w:rFonts w:eastAsia="Calibri"/>
              </w:rPr>
            </w:pPr>
            <w:r w:rsidRPr="00017B4E">
              <w:rPr>
                <w:rFonts w:eastAsia="Calibri"/>
              </w:rPr>
              <w:t>Trying something new, conquering fears and anxiety</w:t>
            </w:r>
          </w:p>
          <w:p w14:paraId="2B2D63DC" w14:textId="0FD28B05" w:rsidR="00A159CF" w:rsidRPr="00017B4E" w:rsidRDefault="00A159CF" w:rsidP="00BA785D">
            <w:pPr>
              <w:pStyle w:val="ListBullet"/>
              <w:rPr>
                <w:rFonts w:eastAsia="Calibri"/>
              </w:rPr>
            </w:pPr>
            <w:r w:rsidRPr="00017B4E">
              <w:rPr>
                <w:rFonts w:eastAsia="Calibri"/>
              </w:rPr>
              <w:t xml:space="preserve">Client motivation </w:t>
            </w:r>
            <w:r w:rsidR="002277EF">
              <w:rPr>
                <w:rFonts w:eastAsia="Calibri"/>
              </w:rPr>
              <w:lastRenderedPageBreak/>
              <w:t>and</w:t>
            </w:r>
            <w:r w:rsidRPr="00017B4E">
              <w:rPr>
                <w:rFonts w:eastAsia="Calibri"/>
              </w:rPr>
              <w:t xml:space="preserve"> commitment</w:t>
            </w:r>
          </w:p>
          <w:p w14:paraId="075CBB47" w14:textId="77777777" w:rsidR="00A159CF" w:rsidRPr="004F21C2" w:rsidRDefault="00A159CF" w:rsidP="004F21C2">
            <w:pPr>
              <w:spacing w:after="120"/>
              <w:ind w:left="360"/>
              <w:rPr>
                <w:rFonts w:eastAsia="Calibri" w:cs="Arial"/>
              </w:rPr>
            </w:pPr>
          </w:p>
        </w:tc>
        <w:tc>
          <w:tcPr>
            <w:tcW w:w="2977" w:type="dxa"/>
          </w:tcPr>
          <w:p w14:paraId="0B8949CB" w14:textId="77777777" w:rsidR="00A159CF" w:rsidRPr="00017B4E" w:rsidRDefault="00A159CF" w:rsidP="00096408">
            <w:pPr>
              <w:rPr>
                <w:szCs w:val="24"/>
              </w:rPr>
            </w:pPr>
            <w:r w:rsidRPr="00017B4E">
              <w:rPr>
                <w:szCs w:val="24"/>
              </w:rPr>
              <w:lastRenderedPageBreak/>
              <w:t>Learning environment</w:t>
            </w:r>
          </w:p>
          <w:p w14:paraId="2CE0B0A9" w14:textId="77777777" w:rsidR="00A159CF" w:rsidRPr="00017B4E" w:rsidRDefault="00A159CF" w:rsidP="00BA785D">
            <w:pPr>
              <w:pStyle w:val="ListBullet"/>
            </w:pPr>
            <w:r w:rsidRPr="00017B4E">
              <w:t>Safe, welcoming, relaxed, comfortable</w:t>
            </w:r>
          </w:p>
          <w:p w14:paraId="42E61AE9" w14:textId="77777777" w:rsidR="00A159CF" w:rsidRPr="00017B4E" w:rsidRDefault="00A159CF" w:rsidP="00BA785D">
            <w:pPr>
              <w:pStyle w:val="ListBullet"/>
            </w:pPr>
            <w:r w:rsidRPr="00017B4E">
              <w:t>Professional, respectful, personable</w:t>
            </w:r>
          </w:p>
          <w:p w14:paraId="10A33C7B" w14:textId="77777777" w:rsidR="00A159CF" w:rsidRPr="00017B4E" w:rsidRDefault="00A159CF" w:rsidP="00BA785D">
            <w:pPr>
              <w:pStyle w:val="ListBullet"/>
            </w:pPr>
            <w:r w:rsidRPr="00017B4E">
              <w:t>Recognize family/emotional issues</w:t>
            </w:r>
          </w:p>
          <w:p w14:paraId="6153FA5F" w14:textId="77777777" w:rsidR="00A159CF" w:rsidRPr="00017B4E" w:rsidRDefault="00A159CF" w:rsidP="00BA785D">
            <w:pPr>
              <w:pStyle w:val="ListBullet"/>
            </w:pPr>
            <w:r w:rsidRPr="00017B4E">
              <w:t>“Treats us like adults - training wheels are off”</w:t>
            </w:r>
          </w:p>
          <w:p w14:paraId="6DB8F77C" w14:textId="77777777" w:rsidR="00A159CF" w:rsidRPr="00017B4E" w:rsidRDefault="00A159CF" w:rsidP="00BA785D">
            <w:pPr>
              <w:pStyle w:val="ListBullet"/>
            </w:pPr>
            <w:r w:rsidRPr="00017B4E">
              <w:lastRenderedPageBreak/>
              <w:t>“Casual, comfortable, compassionate”</w:t>
            </w:r>
          </w:p>
          <w:p w14:paraId="6BFB3C3E" w14:textId="77777777" w:rsidR="00A159CF" w:rsidRPr="00017B4E" w:rsidRDefault="00A159CF" w:rsidP="00BA785D">
            <w:pPr>
              <w:pStyle w:val="ListBullet"/>
            </w:pPr>
            <w:r w:rsidRPr="00017B4E">
              <w:t>Single point of contact, timely</w:t>
            </w:r>
          </w:p>
        </w:tc>
        <w:tc>
          <w:tcPr>
            <w:tcW w:w="2139" w:type="dxa"/>
          </w:tcPr>
          <w:p w14:paraId="2042FB74" w14:textId="77777777" w:rsidR="00A159CF" w:rsidRPr="00017B4E" w:rsidRDefault="00A159CF" w:rsidP="008B1082">
            <w:pPr>
              <w:pStyle w:val="MediumGrid1-Accent21"/>
              <w:rPr>
                <w:color w:val="7030A0"/>
              </w:rPr>
            </w:pPr>
            <w:r w:rsidRPr="00017B4E">
              <w:lastRenderedPageBreak/>
              <w:t>Single point of contact at new program, timely communications</w:t>
            </w:r>
          </w:p>
        </w:tc>
        <w:tc>
          <w:tcPr>
            <w:tcW w:w="2593" w:type="dxa"/>
          </w:tcPr>
          <w:p w14:paraId="44B55E64" w14:textId="77777777" w:rsidR="00A159CF" w:rsidRPr="00017B4E" w:rsidRDefault="00A159CF" w:rsidP="008B1082">
            <w:pPr>
              <w:pStyle w:val="MediumGrid1-Accent21"/>
            </w:pPr>
            <w:r w:rsidRPr="00017B4E">
              <w:t>Client readiness – attitudes, motivation, commitment</w:t>
            </w:r>
          </w:p>
        </w:tc>
      </w:tr>
      <w:tr w:rsidR="00A159CF" w:rsidRPr="00017B4E" w14:paraId="6B3755E0" w14:textId="77777777" w:rsidTr="00D1340C">
        <w:tc>
          <w:tcPr>
            <w:tcW w:w="2814" w:type="dxa"/>
          </w:tcPr>
          <w:p w14:paraId="12505D52" w14:textId="77777777" w:rsidR="00A159CF" w:rsidRPr="00017B4E" w:rsidRDefault="00A159CF" w:rsidP="00D1340C">
            <w:pPr>
              <w:pStyle w:val="BodyText"/>
            </w:pPr>
            <w:r w:rsidRPr="00017B4E">
              <w:lastRenderedPageBreak/>
              <w:t>Personalized, practical, flexible, goal-directed programming</w:t>
            </w:r>
          </w:p>
        </w:tc>
        <w:tc>
          <w:tcPr>
            <w:tcW w:w="2397" w:type="dxa"/>
          </w:tcPr>
          <w:p w14:paraId="3018C884" w14:textId="77777777" w:rsidR="00A159CF" w:rsidRPr="00017B4E" w:rsidRDefault="00A159CF" w:rsidP="00096408">
            <w:pPr>
              <w:spacing w:before="120" w:after="120"/>
              <w:rPr>
                <w:rFonts w:eastAsia="Calibri" w:cs="Arial"/>
                <w:szCs w:val="24"/>
              </w:rPr>
            </w:pPr>
            <w:r w:rsidRPr="00017B4E">
              <w:rPr>
                <w:rFonts w:eastAsia="Calibri" w:cs="Arial"/>
                <w:szCs w:val="24"/>
              </w:rPr>
              <w:t>Client skills</w:t>
            </w:r>
          </w:p>
          <w:p w14:paraId="41D12C7F" w14:textId="77777777" w:rsidR="00A159CF" w:rsidRPr="00017B4E" w:rsidRDefault="00A159CF" w:rsidP="00BA785D">
            <w:pPr>
              <w:pStyle w:val="ListBullet"/>
              <w:rPr>
                <w:rFonts w:eastAsia="Calibri"/>
              </w:rPr>
            </w:pPr>
            <w:r w:rsidRPr="00017B4E">
              <w:rPr>
                <w:rFonts w:eastAsia="Calibri"/>
              </w:rPr>
              <w:t xml:space="preserve">Essential (basic) computer skills </w:t>
            </w:r>
          </w:p>
          <w:p w14:paraId="10A4D4FD" w14:textId="77777777" w:rsidR="00A159CF" w:rsidRPr="00017B4E" w:rsidRDefault="00A159CF" w:rsidP="00BA785D">
            <w:pPr>
              <w:pStyle w:val="ListBullet"/>
              <w:rPr>
                <w:rFonts w:eastAsia="Calibri"/>
              </w:rPr>
            </w:pPr>
            <w:r w:rsidRPr="00017B4E">
              <w:rPr>
                <w:rFonts w:eastAsia="Calibri"/>
              </w:rPr>
              <w:t>Employment goal</w:t>
            </w:r>
          </w:p>
          <w:p w14:paraId="1E8BA103" w14:textId="77777777" w:rsidR="00A159CF" w:rsidRPr="00017B4E" w:rsidRDefault="00A159CF" w:rsidP="00BA785D">
            <w:pPr>
              <w:pStyle w:val="ListBullet"/>
              <w:rPr>
                <w:rFonts w:eastAsia="Calibri"/>
              </w:rPr>
            </w:pPr>
            <w:r w:rsidRPr="00017B4E">
              <w:rPr>
                <w:rFonts w:eastAsia="Calibri"/>
              </w:rPr>
              <w:t>Communicating with others</w:t>
            </w:r>
          </w:p>
          <w:p w14:paraId="6DACC548" w14:textId="77777777" w:rsidR="00A159CF" w:rsidRPr="00017B4E" w:rsidRDefault="00A159CF" w:rsidP="00BA785D">
            <w:pPr>
              <w:pStyle w:val="ListBullet"/>
              <w:rPr>
                <w:rFonts w:eastAsia="Calibri"/>
              </w:rPr>
            </w:pPr>
            <w:r w:rsidRPr="00017B4E">
              <w:rPr>
                <w:rFonts w:eastAsia="Calibri"/>
              </w:rPr>
              <w:t>Basic problem solving skills</w:t>
            </w:r>
          </w:p>
          <w:p w14:paraId="18194927" w14:textId="77777777" w:rsidR="00A159CF" w:rsidRPr="00017B4E" w:rsidRDefault="00A159CF" w:rsidP="00BA785D">
            <w:pPr>
              <w:pStyle w:val="ListBullet"/>
              <w:rPr>
                <w:rFonts w:eastAsia="Calibri"/>
              </w:rPr>
            </w:pPr>
            <w:r w:rsidRPr="00017B4E">
              <w:rPr>
                <w:rFonts w:eastAsia="Calibri"/>
              </w:rPr>
              <w:t>Life skills</w:t>
            </w:r>
          </w:p>
          <w:p w14:paraId="1D182986" w14:textId="77777777" w:rsidR="00A159CF" w:rsidRPr="00017B4E" w:rsidRDefault="00A159CF" w:rsidP="00BA785D">
            <w:pPr>
              <w:pStyle w:val="ListBullet"/>
              <w:rPr>
                <w:rFonts w:eastAsia="Calibri"/>
              </w:rPr>
            </w:pPr>
            <w:r w:rsidRPr="00017B4E">
              <w:lastRenderedPageBreak/>
              <w:t>Client-focused transition plan</w:t>
            </w:r>
          </w:p>
          <w:p w14:paraId="42FDB0AD" w14:textId="77777777" w:rsidR="00A159CF" w:rsidRPr="00017B4E" w:rsidRDefault="00A159CF" w:rsidP="00BA785D">
            <w:pPr>
              <w:pStyle w:val="ListBullet"/>
              <w:rPr>
                <w:rFonts w:eastAsia="Calibri"/>
              </w:rPr>
            </w:pPr>
            <w:r w:rsidRPr="00017B4E">
              <w:t>Concrete goal in place</w:t>
            </w:r>
          </w:p>
          <w:p w14:paraId="196FC321" w14:textId="77777777" w:rsidR="00A159CF" w:rsidRPr="00017B4E" w:rsidRDefault="00A159CF" w:rsidP="00096408">
            <w:pPr>
              <w:spacing w:after="120"/>
              <w:ind w:left="360"/>
              <w:rPr>
                <w:rFonts w:eastAsia="Calibri" w:cs="Arial"/>
                <w:szCs w:val="24"/>
              </w:rPr>
            </w:pPr>
          </w:p>
        </w:tc>
        <w:tc>
          <w:tcPr>
            <w:tcW w:w="2977" w:type="dxa"/>
          </w:tcPr>
          <w:p w14:paraId="6F9D7A23" w14:textId="77777777" w:rsidR="00A159CF" w:rsidRPr="00017B4E" w:rsidRDefault="00A159CF" w:rsidP="00096408">
            <w:pPr>
              <w:rPr>
                <w:szCs w:val="24"/>
              </w:rPr>
            </w:pPr>
            <w:r w:rsidRPr="00017B4E">
              <w:rPr>
                <w:szCs w:val="24"/>
              </w:rPr>
              <w:lastRenderedPageBreak/>
              <w:t>Aspects of service delivery</w:t>
            </w:r>
          </w:p>
          <w:p w14:paraId="076396EA" w14:textId="77777777" w:rsidR="00A159CF" w:rsidRPr="00017B4E" w:rsidRDefault="00A159CF" w:rsidP="00BA785D">
            <w:pPr>
              <w:pStyle w:val="ListBullet"/>
            </w:pPr>
            <w:r w:rsidRPr="00017B4E">
              <w:t>Customized to each client</w:t>
            </w:r>
          </w:p>
          <w:p w14:paraId="12A14EC6" w14:textId="77777777" w:rsidR="00A159CF" w:rsidRPr="00017B4E" w:rsidRDefault="00A159CF" w:rsidP="00BA785D">
            <w:pPr>
              <w:pStyle w:val="ListBullet"/>
            </w:pPr>
            <w:r w:rsidRPr="00017B4E">
              <w:t>Client-centered approach (one-on-one, even in classroom)</w:t>
            </w:r>
          </w:p>
          <w:p w14:paraId="5157CB82" w14:textId="77777777" w:rsidR="00A159CF" w:rsidRPr="00017B4E" w:rsidRDefault="00A159CF" w:rsidP="00BA785D">
            <w:pPr>
              <w:pStyle w:val="ListBullet"/>
            </w:pPr>
            <w:r w:rsidRPr="00017B4E">
              <w:t xml:space="preserve">Self-paced </w:t>
            </w:r>
          </w:p>
          <w:p w14:paraId="3027224E" w14:textId="77777777" w:rsidR="00A159CF" w:rsidRPr="00017B4E" w:rsidRDefault="00A159CF" w:rsidP="00BA785D">
            <w:pPr>
              <w:pStyle w:val="ListBullet"/>
            </w:pPr>
            <w:r w:rsidRPr="00017B4E">
              <w:t xml:space="preserve">Focus on client self-awareness – strengths </w:t>
            </w:r>
            <w:r w:rsidRPr="00017B4E">
              <w:lastRenderedPageBreak/>
              <w:t>and challenges</w:t>
            </w:r>
          </w:p>
          <w:p w14:paraId="685BC946" w14:textId="77777777" w:rsidR="00A159CF" w:rsidRPr="00017B4E" w:rsidRDefault="00A159CF" w:rsidP="00BA785D">
            <w:pPr>
              <w:pStyle w:val="ListBullet"/>
            </w:pPr>
            <w:r w:rsidRPr="00017B4E">
              <w:t xml:space="preserve">Goal-directed </w:t>
            </w:r>
          </w:p>
          <w:p w14:paraId="24457273" w14:textId="77777777" w:rsidR="00A159CF" w:rsidRPr="00017B4E" w:rsidRDefault="00A159CF" w:rsidP="00BA785D">
            <w:pPr>
              <w:pStyle w:val="ListBullet"/>
            </w:pPr>
            <w:r w:rsidRPr="00017B4E">
              <w:t>Meaningful for life and work</w:t>
            </w:r>
          </w:p>
          <w:p w14:paraId="17446E76" w14:textId="77777777" w:rsidR="00A159CF" w:rsidRPr="00017B4E" w:rsidRDefault="00A159CF" w:rsidP="00BA785D">
            <w:pPr>
              <w:pStyle w:val="ListBullet"/>
            </w:pPr>
            <w:r w:rsidRPr="00017B4E">
              <w:t>Show progress, give certificate</w:t>
            </w:r>
          </w:p>
          <w:p w14:paraId="374E5FB0" w14:textId="77777777" w:rsidR="00A159CF" w:rsidRPr="00017B4E" w:rsidRDefault="00A159CF" w:rsidP="004F21C2">
            <w:pPr>
              <w:ind w:left="360"/>
            </w:pPr>
          </w:p>
          <w:p w14:paraId="54B9ACF7" w14:textId="77777777" w:rsidR="00A159CF" w:rsidRPr="00017B4E" w:rsidRDefault="00A159CF" w:rsidP="00096408">
            <w:pPr>
              <w:rPr>
                <w:szCs w:val="24"/>
              </w:rPr>
            </w:pPr>
            <w:r w:rsidRPr="00017B4E">
              <w:rPr>
                <w:szCs w:val="24"/>
              </w:rPr>
              <w:t>Accommodation</w:t>
            </w:r>
          </w:p>
          <w:p w14:paraId="722D6B40" w14:textId="77777777" w:rsidR="00A159CF" w:rsidRPr="00017B4E" w:rsidRDefault="00A159CF" w:rsidP="00BA785D">
            <w:pPr>
              <w:pStyle w:val="ListBullet"/>
            </w:pPr>
            <w:r w:rsidRPr="00017B4E">
              <w:t>Flexible times/days</w:t>
            </w:r>
          </w:p>
          <w:p w14:paraId="53786930" w14:textId="77777777" w:rsidR="00A159CF" w:rsidRPr="00017B4E" w:rsidRDefault="00A159CF" w:rsidP="00BA785D">
            <w:pPr>
              <w:pStyle w:val="ListBullet"/>
            </w:pPr>
            <w:r w:rsidRPr="00017B4E">
              <w:t>Accessibility (more than physical)</w:t>
            </w:r>
          </w:p>
          <w:p w14:paraId="4D6848DA" w14:textId="77777777" w:rsidR="00A159CF" w:rsidRPr="00017B4E" w:rsidRDefault="00A159CF" w:rsidP="00BA785D">
            <w:pPr>
              <w:pStyle w:val="ListBullet"/>
            </w:pPr>
            <w:r w:rsidRPr="00017B4E">
              <w:t xml:space="preserve">Equipment and technology to support </w:t>
            </w:r>
            <w:r w:rsidRPr="00017B4E">
              <w:lastRenderedPageBreak/>
              <w:t>learning needs/styles</w:t>
            </w:r>
          </w:p>
          <w:p w14:paraId="34BFBB0C" w14:textId="77777777" w:rsidR="00A159CF" w:rsidRPr="00017B4E" w:rsidRDefault="00A159CF" w:rsidP="00BA785D">
            <w:pPr>
              <w:pStyle w:val="ListBullet"/>
            </w:pPr>
            <w:r w:rsidRPr="00017B4E">
              <w:t>Appropriate communication preferences (e.g. text/email rather than phone)</w:t>
            </w:r>
          </w:p>
          <w:p w14:paraId="3A778BC2" w14:textId="77777777" w:rsidR="00A159CF" w:rsidRPr="00017B4E" w:rsidRDefault="00A159CF" w:rsidP="00BA785D">
            <w:pPr>
              <w:pStyle w:val="ListBullet"/>
            </w:pPr>
            <w:r w:rsidRPr="00017B4E">
              <w:t xml:space="preserve">Knowledge of accommodations needed and resources available </w:t>
            </w:r>
          </w:p>
          <w:p w14:paraId="71FD9C37" w14:textId="77777777" w:rsidR="00A159CF" w:rsidRDefault="00A159CF" w:rsidP="00BA785D">
            <w:pPr>
              <w:pStyle w:val="ListBullet"/>
            </w:pPr>
            <w:r w:rsidRPr="00017B4E">
              <w:t>Policy/protocol for providing accommodations</w:t>
            </w:r>
          </w:p>
          <w:p w14:paraId="1739677F" w14:textId="77777777" w:rsidR="004F21C2" w:rsidRPr="00017B4E" w:rsidRDefault="004F21C2" w:rsidP="004F21C2">
            <w:pPr>
              <w:pStyle w:val="ListBullet"/>
              <w:numPr>
                <w:ilvl w:val="0"/>
                <w:numId w:val="0"/>
              </w:numPr>
            </w:pPr>
          </w:p>
        </w:tc>
        <w:tc>
          <w:tcPr>
            <w:tcW w:w="2139" w:type="dxa"/>
          </w:tcPr>
          <w:p w14:paraId="10443AB2" w14:textId="77777777" w:rsidR="00A159CF" w:rsidRPr="00017B4E" w:rsidRDefault="00A159CF" w:rsidP="00BA785D">
            <w:pPr>
              <w:pStyle w:val="MediumGrid1-Accent21"/>
            </w:pPr>
            <w:r w:rsidRPr="00017B4E">
              <w:lastRenderedPageBreak/>
              <w:t>Clients value learning AND life impacts and effects</w:t>
            </w:r>
          </w:p>
          <w:p w14:paraId="248C840D" w14:textId="77777777" w:rsidR="00A159CF" w:rsidRPr="00017B4E" w:rsidRDefault="00A159CF" w:rsidP="00BA785D">
            <w:pPr>
              <w:pStyle w:val="MediumGrid1-Accent21"/>
            </w:pPr>
          </w:p>
          <w:p w14:paraId="3DB2A1D7" w14:textId="77777777" w:rsidR="00A159CF" w:rsidRPr="00017B4E" w:rsidRDefault="00A159CF" w:rsidP="00BA785D">
            <w:pPr>
              <w:pStyle w:val="MediumGrid1-Accent21"/>
            </w:pPr>
            <w:r w:rsidRPr="00017B4E">
              <w:t xml:space="preserve">Accommodations – schedule, technology, policies, </w:t>
            </w:r>
            <w:r w:rsidRPr="00017B4E">
              <w:lastRenderedPageBreak/>
              <w:t>communication – are important</w:t>
            </w:r>
          </w:p>
          <w:p w14:paraId="08F79B03" w14:textId="77777777" w:rsidR="00A159CF" w:rsidRPr="00017B4E" w:rsidRDefault="00A159CF" w:rsidP="00096408">
            <w:pPr>
              <w:rPr>
                <w:szCs w:val="24"/>
              </w:rPr>
            </w:pPr>
          </w:p>
          <w:p w14:paraId="1E0276C4" w14:textId="77777777" w:rsidR="00A159CF" w:rsidRPr="00017B4E" w:rsidRDefault="00A159CF" w:rsidP="00096408">
            <w:pPr>
              <w:rPr>
                <w:szCs w:val="24"/>
              </w:rPr>
            </w:pPr>
          </w:p>
          <w:p w14:paraId="5F930B47" w14:textId="77777777" w:rsidR="00A159CF" w:rsidRPr="00017B4E" w:rsidRDefault="00A159CF" w:rsidP="00096408">
            <w:pPr>
              <w:rPr>
                <w:color w:val="7030A0"/>
                <w:szCs w:val="24"/>
              </w:rPr>
            </w:pPr>
          </w:p>
          <w:p w14:paraId="272486F9" w14:textId="77777777" w:rsidR="00A159CF" w:rsidRPr="00017B4E" w:rsidRDefault="00A159CF" w:rsidP="00096408">
            <w:pPr>
              <w:rPr>
                <w:color w:val="7030A0"/>
                <w:szCs w:val="24"/>
              </w:rPr>
            </w:pPr>
          </w:p>
          <w:p w14:paraId="3F5AD2AD" w14:textId="77777777" w:rsidR="00A159CF" w:rsidRPr="00017B4E" w:rsidRDefault="00A159CF" w:rsidP="00096408">
            <w:pPr>
              <w:rPr>
                <w:color w:val="7030A0"/>
                <w:szCs w:val="24"/>
              </w:rPr>
            </w:pPr>
          </w:p>
        </w:tc>
        <w:tc>
          <w:tcPr>
            <w:tcW w:w="2593" w:type="dxa"/>
          </w:tcPr>
          <w:p w14:paraId="1A5116FC" w14:textId="77777777" w:rsidR="00A159CF" w:rsidRPr="00017B4E" w:rsidRDefault="00A159CF" w:rsidP="00BA785D">
            <w:pPr>
              <w:pStyle w:val="MediumGrid1-Accent21"/>
            </w:pPr>
            <w:r w:rsidRPr="00017B4E">
              <w:lastRenderedPageBreak/>
              <w:t xml:space="preserve">Concrete skill acquisition </w:t>
            </w:r>
          </w:p>
          <w:p w14:paraId="33EB76BF" w14:textId="77777777" w:rsidR="00A159CF" w:rsidRPr="00017B4E" w:rsidRDefault="00A159CF" w:rsidP="00096408">
            <w:pPr>
              <w:rPr>
                <w:color w:val="7030A0"/>
                <w:szCs w:val="24"/>
              </w:rPr>
            </w:pPr>
          </w:p>
        </w:tc>
      </w:tr>
      <w:tr w:rsidR="00A159CF" w:rsidRPr="00017B4E" w14:paraId="618EFB29" w14:textId="77777777" w:rsidTr="00D1340C">
        <w:tc>
          <w:tcPr>
            <w:tcW w:w="2814" w:type="dxa"/>
          </w:tcPr>
          <w:p w14:paraId="44E66012" w14:textId="77777777" w:rsidR="00A159CF" w:rsidRPr="00017B4E" w:rsidRDefault="00A159CF" w:rsidP="00D1340C">
            <w:pPr>
              <w:pStyle w:val="BodyText"/>
            </w:pPr>
            <w:r w:rsidRPr="00017B4E">
              <w:lastRenderedPageBreak/>
              <w:t>Concrete plans, realistic goals and information/access to next steps.</w:t>
            </w:r>
          </w:p>
        </w:tc>
        <w:tc>
          <w:tcPr>
            <w:tcW w:w="2397" w:type="dxa"/>
          </w:tcPr>
          <w:p w14:paraId="55006961" w14:textId="77777777" w:rsidR="00A159CF" w:rsidRPr="00017B4E" w:rsidRDefault="00A159CF" w:rsidP="00096408">
            <w:pPr>
              <w:rPr>
                <w:szCs w:val="24"/>
              </w:rPr>
            </w:pPr>
            <w:r w:rsidRPr="00017B4E">
              <w:rPr>
                <w:szCs w:val="24"/>
              </w:rPr>
              <w:t>Effective Practices for Transition:</w:t>
            </w:r>
          </w:p>
          <w:p w14:paraId="0BD79C16" w14:textId="77777777" w:rsidR="00A159CF" w:rsidRPr="00017B4E" w:rsidRDefault="00A159CF" w:rsidP="00BA785D">
            <w:pPr>
              <w:pStyle w:val="ListBullet"/>
              <w:rPr>
                <w:rFonts w:eastAsia="Calibri"/>
              </w:rPr>
            </w:pPr>
            <w:r w:rsidRPr="00017B4E">
              <w:rPr>
                <w:rFonts w:eastAsia="Calibri"/>
              </w:rPr>
              <w:t>Screening and referral tools</w:t>
            </w:r>
          </w:p>
          <w:p w14:paraId="698BB668" w14:textId="77777777" w:rsidR="00A159CF" w:rsidRPr="00017B4E" w:rsidRDefault="00A159CF" w:rsidP="00BA785D">
            <w:pPr>
              <w:pStyle w:val="ListBullet"/>
              <w:rPr>
                <w:rFonts w:eastAsia="Calibri"/>
              </w:rPr>
            </w:pPr>
            <w:r w:rsidRPr="00017B4E">
              <w:rPr>
                <w:rFonts w:eastAsia="Calibri"/>
              </w:rPr>
              <w:t>Service directories</w:t>
            </w:r>
          </w:p>
          <w:p w14:paraId="2FE19963" w14:textId="77777777" w:rsidR="00A159CF" w:rsidRPr="00017B4E" w:rsidRDefault="00A159CF" w:rsidP="00BA785D">
            <w:pPr>
              <w:pStyle w:val="ListBullet"/>
              <w:rPr>
                <w:rFonts w:eastAsia="Calibri"/>
              </w:rPr>
            </w:pPr>
            <w:r w:rsidRPr="00017B4E">
              <w:rPr>
                <w:rFonts w:eastAsia="Calibri"/>
              </w:rPr>
              <w:t>Joint planning and partnerships</w:t>
            </w:r>
          </w:p>
          <w:p w14:paraId="7CC62A20" w14:textId="77777777" w:rsidR="00A159CF" w:rsidRPr="00017B4E" w:rsidRDefault="00A159CF" w:rsidP="00BA785D">
            <w:pPr>
              <w:pStyle w:val="ListBullet"/>
              <w:rPr>
                <w:rFonts w:eastAsia="Calibri"/>
              </w:rPr>
            </w:pPr>
            <w:r w:rsidRPr="00017B4E">
              <w:rPr>
                <w:rFonts w:eastAsia="Calibri"/>
              </w:rPr>
              <w:t xml:space="preserve">Networking, workshops and information sharing </w:t>
            </w:r>
          </w:p>
          <w:p w14:paraId="594B128C" w14:textId="77777777" w:rsidR="00A159CF" w:rsidRPr="00017B4E" w:rsidRDefault="00A159CF" w:rsidP="00BA785D">
            <w:pPr>
              <w:pStyle w:val="ListBullet"/>
              <w:rPr>
                <w:rFonts w:eastAsia="Calibri"/>
              </w:rPr>
            </w:pPr>
            <w:r w:rsidRPr="00017B4E">
              <w:rPr>
                <w:rFonts w:eastAsia="Calibri"/>
              </w:rPr>
              <w:lastRenderedPageBreak/>
              <w:t>Co-location</w:t>
            </w:r>
          </w:p>
          <w:p w14:paraId="301367B1" w14:textId="77777777" w:rsidR="00A159CF" w:rsidRPr="00017B4E" w:rsidRDefault="00A159CF" w:rsidP="00BA785D">
            <w:pPr>
              <w:pStyle w:val="ListBullet"/>
              <w:rPr>
                <w:rFonts w:eastAsia="Calibri"/>
              </w:rPr>
            </w:pPr>
            <w:r w:rsidRPr="00017B4E">
              <w:rPr>
                <w:rFonts w:eastAsia="Calibri"/>
              </w:rPr>
              <w:t>Resources targeting employers, employees and learners</w:t>
            </w:r>
          </w:p>
          <w:p w14:paraId="737DBB2D" w14:textId="77777777" w:rsidR="00A159CF" w:rsidRPr="00017B4E" w:rsidRDefault="00A159CF" w:rsidP="00096408">
            <w:pPr>
              <w:rPr>
                <w:szCs w:val="24"/>
              </w:rPr>
            </w:pPr>
          </w:p>
        </w:tc>
        <w:tc>
          <w:tcPr>
            <w:tcW w:w="2977" w:type="dxa"/>
          </w:tcPr>
          <w:p w14:paraId="3982B14C" w14:textId="77777777" w:rsidR="00A159CF" w:rsidRPr="00017B4E" w:rsidRDefault="00A159CF" w:rsidP="00096408">
            <w:pPr>
              <w:rPr>
                <w:szCs w:val="24"/>
              </w:rPr>
            </w:pPr>
            <w:r w:rsidRPr="00017B4E">
              <w:rPr>
                <w:szCs w:val="24"/>
              </w:rPr>
              <w:lastRenderedPageBreak/>
              <w:t>Partnerships</w:t>
            </w:r>
          </w:p>
          <w:p w14:paraId="65D88580" w14:textId="77777777" w:rsidR="00A159CF" w:rsidRPr="00017B4E" w:rsidRDefault="00A159CF" w:rsidP="00BA785D">
            <w:pPr>
              <w:pStyle w:val="ListBullet"/>
            </w:pPr>
            <w:r w:rsidRPr="00017B4E">
              <w:t>Facilitated referrals</w:t>
            </w:r>
          </w:p>
          <w:p w14:paraId="3E8677FC" w14:textId="77777777" w:rsidR="00A159CF" w:rsidRPr="00017B4E" w:rsidRDefault="00A159CF" w:rsidP="00BA785D">
            <w:pPr>
              <w:pStyle w:val="ListBullet"/>
            </w:pPr>
            <w:r w:rsidRPr="00017B4E">
              <w:t>Knowledge of other community agencies beyond EO</w:t>
            </w:r>
          </w:p>
          <w:p w14:paraId="47B5DB62" w14:textId="77777777" w:rsidR="00A159CF" w:rsidRPr="00017B4E" w:rsidRDefault="00A159CF" w:rsidP="00BA785D">
            <w:pPr>
              <w:pStyle w:val="ListBullet"/>
            </w:pPr>
            <w:r w:rsidRPr="00017B4E">
              <w:t>Directory of services</w:t>
            </w:r>
          </w:p>
          <w:p w14:paraId="26AE1A77" w14:textId="77777777" w:rsidR="00A159CF" w:rsidRPr="00017B4E" w:rsidRDefault="00A159CF" w:rsidP="00BA785D">
            <w:pPr>
              <w:pStyle w:val="ListBullet"/>
            </w:pPr>
            <w:r w:rsidRPr="00017B4E">
              <w:t>Itinerant offices</w:t>
            </w:r>
          </w:p>
          <w:p w14:paraId="003A153C" w14:textId="77777777" w:rsidR="00A159CF" w:rsidRPr="00017B4E" w:rsidRDefault="00A159CF" w:rsidP="00BA785D">
            <w:pPr>
              <w:pStyle w:val="ListBullet"/>
            </w:pPr>
            <w:r w:rsidRPr="00017B4E">
              <w:t xml:space="preserve">Guest speakers </w:t>
            </w:r>
          </w:p>
          <w:p w14:paraId="4F4D55A5" w14:textId="77777777" w:rsidR="00A159CF" w:rsidRPr="00017B4E" w:rsidRDefault="00A159CF" w:rsidP="00BA785D">
            <w:pPr>
              <w:pStyle w:val="ListBullet"/>
            </w:pPr>
            <w:r w:rsidRPr="00017B4E">
              <w:t>Tours</w:t>
            </w:r>
          </w:p>
          <w:p w14:paraId="64DB7348" w14:textId="77777777" w:rsidR="00A159CF" w:rsidRPr="00017B4E" w:rsidRDefault="00A159CF" w:rsidP="00096408">
            <w:pPr>
              <w:rPr>
                <w:szCs w:val="24"/>
              </w:rPr>
            </w:pPr>
          </w:p>
          <w:p w14:paraId="51E27F4D" w14:textId="77777777" w:rsidR="00A159CF" w:rsidRPr="00017B4E" w:rsidRDefault="00A159CF" w:rsidP="00096408">
            <w:pPr>
              <w:rPr>
                <w:szCs w:val="24"/>
              </w:rPr>
            </w:pPr>
            <w:r w:rsidRPr="00017B4E">
              <w:rPr>
                <w:szCs w:val="24"/>
              </w:rPr>
              <w:t>Co-location</w:t>
            </w:r>
          </w:p>
          <w:p w14:paraId="793A8742" w14:textId="14C2926B" w:rsidR="00A159CF" w:rsidRPr="00017B4E" w:rsidRDefault="00A159CF" w:rsidP="00BA785D">
            <w:pPr>
              <w:pStyle w:val="ListBullet"/>
            </w:pPr>
            <w:r w:rsidRPr="00017B4E">
              <w:t xml:space="preserve">Beyond EO – health, </w:t>
            </w:r>
            <w:r w:rsidRPr="00017B4E">
              <w:lastRenderedPageBreak/>
              <w:t xml:space="preserve">food, </w:t>
            </w:r>
            <w:r w:rsidR="009F441E" w:rsidRPr="00017B4E">
              <w:t>childcare</w:t>
            </w:r>
            <w:r w:rsidRPr="00017B4E">
              <w:t>, etc.</w:t>
            </w:r>
          </w:p>
          <w:p w14:paraId="5563EA75" w14:textId="77777777" w:rsidR="00A159CF" w:rsidRPr="00017B4E" w:rsidRDefault="00A159CF" w:rsidP="00BA785D">
            <w:pPr>
              <w:pStyle w:val="ListBullet"/>
            </w:pPr>
            <w:r w:rsidRPr="00017B4E">
              <w:t xml:space="preserve">Simplify referrals </w:t>
            </w:r>
          </w:p>
          <w:p w14:paraId="75267187" w14:textId="77777777" w:rsidR="00A159CF" w:rsidRPr="00017B4E" w:rsidRDefault="00A159CF" w:rsidP="00BA785D">
            <w:pPr>
              <w:pStyle w:val="ListBullet"/>
            </w:pPr>
            <w:r w:rsidRPr="00017B4E">
              <w:t>Next steps identified and accessed without travel/time</w:t>
            </w:r>
          </w:p>
          <w:p w14:paraId="5EDE3EE1" w14:textId="77777777" w:rsidR="00A159CF" w:rsidRPr="00017B4E" w:rsidRDefault="00A159CF" w:rsidP="00BA785D">
            <w:pPr>
              <w:pStyle w:val="ListBullet"/>
            </w:pPr>
            <w:r w:rsidRPr="00017B4E">
              <w:t>Common intake/assessment process</w:t>
            </w:r>
          </w:p>
          <w:p w14:paraId="0F1F1AE1" w14:textId="77777777" w:rsidR="00A159CF" w:rsidRPr="00017B4E" w:rsidRDefault="00A159CF" w:rsidP="00BA785D">
            <w:pPr>
              <w:pStyle w:val="ListBullet"/>
            </w:pPr>
            <w:r w:rsidRPr="00017B4E">
              <w:t>Efficient and effective – seamless for clients</w:t>
            </w:r>
          </w:p>
          <w:p w14:paraId="3756D4BF" w14:textId="77777777" w:rsidR="00A159CF" w:rsidRPr="00017B4E" w:rsidRDefault="00A159CF" w:rsidP="004F21C2">
            <w:pPr>
              <w:ind w:left="360"/>
            </w:pPr>
          </w:p>
          <w:p w14:paraId="192C8745" w14:textId="77777777" w:rsidR="00A159CF" w:rsidRPr="00017B4E" w:rsidRDefault="00A159CF" w:rsidP="00096408">
            <w:pPr>
              <w:rPr>
                <w:szCs w:val="24"/>
              </w:rPr>
            </w:pPr>
            <w:r w:rsidRPr="00017B4E">
              <w:rPr>
                <w:szCs w:val="24"/>
              </w:rPr>
              <w:t>Labour market information</w:t>
            </w:r>
          </w:p>
          <w:p w14:paraId="5C4E1A69" w14:textId="77777777" w:rsidR="00A159CF" w:rsidRPr="00017B4E" w:rsidRDefault="00A159CF" w:rsidP="00BA785D">
            <w:pPr>
              <w:pStyle w:val="ListBullet"/>
            </w:pPr>
            <w:r w:rsidRPr="00017B4E">
              <w:lastRenderedPageBreak/>
              <w:t>Data on local jobs and who is hiring</w:t>
            </w:r>
          </w:p>
          <w:p w14:paraId="3B581EC3" w14:textId="77777777" w:rsidR="00A159CF" w:rsidRPr="00017B4E" w:rsidRDefault="00A159CF" w:rsidP="00BA785D">
            <w:pPr>
              <w:pStyle w:val="ListBullet"/>
            </w:pPr>
            <w:r w:rsidRPr="00017B4E">
              <w:t>Knowledge of emerging and declining industries</w:t>
            </w:r>
          </w:p>
          <w:p w14:paraId="3EA0F8E7" w14:textId="77777777" w:rsidR="00A159CF" w:rsidRPr="00017B4E" w:rsidRDefault="00A159CF" w:rsidP="00BA785D">
            <w:pPr>
              <w:pStyle w:val="ListBullet"/>
            </w:pPr>
            <w:r w:rsidRPr="00017B4E">
              <w:t>Provide wage expectations</w:t>
            </w:r>
          </w:p>
          <w:p w14:paraId="40799C7F" w14:textId="77777777" w:rsidR="00A159CF" w:rsidRPr="00017B4E" w:rsidRDefault="00A159CF" w:rsidP="00BA785D">
            <w:pPr>
              <w:pStyle w:val="ListBullet"/>
            </w:pPr>
            <w:r w:rsidRPr="00017B4E">
              <w:t>Understand training and credentials needed</w:t>
            </w:r>
          </w:p>
          <w:p w14:paraId="1475812A" w14:textId="7966C1E5" w:rsidR="00A159CF" w:rsidRPr="00017B4E" w:rsidRDefault="00A159CF" w:rsidP="00BA785D">
            <w:pPr>
              <w:pStyle w:val="ListBullet"/>
            </w:pPr>
            <w:r w:rsidRPr="00017B4E">
              <w:t>LMI from other communities/</w:t>
            </w:r>
            <w:r w:rsidR="004F21C2">
              <w:t xml:space="preserve"> </w:t>
            </w:r>
            <w:r w:rsidRPr="00017B4E">
              <w:t>provinces</w:t>
            </w:r>
          </w:p>
        </w:tc>
        <w:tc>
          <w:tcPr>
            <w:tcW w:w="2139" w:type="dxa"/>
          </w:tcPr>
          <w:p w14:paraId="7AE8F79B" w14:textId="77777777" w:rsidR="00A159CF" w:rsidRPr="00017B4E" w:rsidRDefault="00A159CF" w:rsidP="00BA785D">
            <w:pPr>
              <w:pStyle w:val="MediumGrid1-Accent21"/>
            </w:pPr>
            <w:r w:rsidRPr="00017B4E">
              <w:lastRenderedPageBreak/>
              <w:t>Explicit suggestions for inclusion of wraparound services – focus on “what” is needed</w:t>
            </w:r>
          </w:p>
          <w:p w14:paraId="566FDCDC" w14:textId="77777777" w:rsidR="00A159CF" w:rsidRPr="00017B4E" w:rsidRDefault="00A159CF" w:rsidP="00096408">
            <w:pPr>
              <w:rPr>
                <w:szCs w:val="24"/>
              </w:rPr>
            </w:pPr>
          </w:p>
          <w:p w14:paraId="1C78BEF6" w14:textId="77777777" w:rsidR="00A159CF" w:rsidRPr="00017B4E" w:rsidRDefault="00A159CF" w:rsidP="00096408">
            <w:pPr>
              <w:rPr>
                <w:szCs w:val="24"/>
              </w:rPr>
            </w:pPr>
          </w:p>
          <w:p w14:paraId="5F42B171" w14:textId="77777777" w:rsidR="00A159CF" w:rsidRPr="00017B4E" w:rsidRDefault="00A159CF" w:rsidP="00096408">
            <w:pPr>
              <w:rPr>
                <w:szCs w:val="24"/>
              </w:rPr>
            </w:pPr>
          </w:p>
          <w:p w14:paraId="1C9E203B" w14:textId="77777777" w:rsidR="00A159CF" w:rsidRPr="00017B4E" w:rsidRDefault="00A159CF" w:rsidP="00096408">
            <w:pPr>
              <w:rPr>
                <w:szCs w:val="24"/>
              </w:rPr>
            </w:pPr>
          </w:p>
          <w:p w14:paraId="79474BA6" w14:textId="77777777" w:rsidR="00A159CF" w:rsidRPr="00017B4E" w:rsidRDefault="00A159CF" w:rsidP="00096408">
            <w:pPr>
              <w:rPr>
                <w:szCs w:val="24"/>
              </w:rPr>
            </w:pPr>
          </w:p>
          <w:p w14:paraId="3F2E25CD" w14:textId="77777777" w:rsidR="00A159CF" w:rsidRPr="00017B4E" w:rsidRDefault="00A159CF" w:rsidP="00BA785D">
            <w:pPr>
              <w:pStyle w:val="MediumGrid1-Accent21"/>
            </w:pPr>
            <w:r w:rsidRPr="00017B4E">
              <w:t>Common intake procedure</w:t>
            </w:r>
          </w:p>
          <w:p w14:paraId="686D051C" w14:textId="77777777" w:rsidR="00A159CF" w:rsidRPr="00017B4E" w:rsidRDefault="00A159CF" w:rsidP="00BA785D">
            <w:pPr>
              <w:pStyle w:val="MediumGrid1-Accent21"/>
              <w:rPr>
                <w:color w:val="7030A0"/>
              </w:rPr>
            </w:pPr>
          </w:p>
          <w:p w14:paraId="3969E2A2" w14:textId="77777777" w:rsidR="00A159CF" w:rsidRPr="00017B4E" w:rsidRDefault="00A159CF" w:rsidP="00BA785D">
            <w:pPr>
              <w:pStyle w:val="MediumGrid1-Accent21"/>
              <w:rPr>
                <w:color w:val="7030A0"/>
              </w:rPr>
            </w:pPr>
          </w:p>
          <w:p w14:paraId="2E282410" w14:textId="77777777" w:rsidR="00A159CF" w:rsidRPr="00017B4E" w:rsidRDefault="00A159CF" w:rsidP="00BA785D">
            <w:pPr>
              <w:pStyle w:val="MediumGrid1-Accent21"/>
              <w:rPr>
                <w:color w:val="7030A0"/>
              </w:rPr>
            </w:pPr>
          </w:p>
          <w:p w14:paraId="54FC5107" w14:textId="77777777" w:rsidR="00A159CF" w:rsidRPr="00017B4E" w:rsidRDefault="00A159CF" w:rsidP="00BA785D">
            <w:pPr>
              <w:pStyle w:val="MediumGrid1-Accent21"/>
              <w:rPr>
                <w:color w:val="7030A0"/>
              </w:rPr>
            </w:pPr>
          </w:p>
          <w:p w14:paraId="72AD0BD2" w14:textId="77777777" w:rsidR="00A159CF" w:rsidRDefault="00A159CF" w:rsidP="00BA785D">
            <w:pPr>
              <w:pStyle w:val="MediumGrid1-Accent21"/>
              <w:rPr>
                <w:color w:val="7030A0"/>
              </w:rPr>
            </w:pPr>
          </w:p>
          <w:p w14:paraId="1156CFE2" w14:textId="77777777" w:rsidR="00D1340C" w:rsidRPr="00017B4E" w:rsidRDefault="00D1340C" w:rsidP="00BA785D">
            <w:pPr>
              <w:pStyle w:val="MediumGrid1-Accent21"/>
              <w:rPr>
                <w:color w:val="7030A0"/>
              </w:rPr>
            </w:pPr>
          </w:p>
          <w:p w14:paraId="73AB5EE9" w14:textId="77777777" w:rsidR="00A159CF" w:rsidRPr="00017B4E" w:rsidRDefault="00A159CF" w:rsidP="00BA785D">
            <w:pPr>
              <w:pStyle w:val="MediumGrid1-Accent21"/>
              <w:rPr>
                <w:color w:val="7030A0"/>
              </w:rPr>
            </w:pPr>
          </w:p>
          <w:p w14:paraId="106518F1" w14:textId="77777777" w:rsidR="00A159CF" w:rsidRPr="00017B4E" w:rsidRDefault="00A159CF" w:rsidP="00BA785D">
            <w:pPr>
              <w:pStyle w:val="MediumGrid1-Accent21"/>
              <w:rPr>
                <w:color w:val="7030A0"/>
              </w:rPr>
            </w:pPr>
          </w:p>
          <w:p w14:paraId="117A989D" w14:textId="77777777" w:rsidR="00A159CF" w:rsidRPr="00017B4E" w:rsidRDefault="00A159CF" w:rsidP="00BA785D">
            <w:pPr>
              <w:pStyle w:val="MediumGrid1-Accent21"/>
              <w:rPr>
                <w:color w:val="7030A0"/>
              </w:rPr>
            </w:pPr>
          </w:p>
          <w:p w14:paraId="08DC6FFA" w14:textId="77777777" w:rsidR="00BA785D" w:rsidRDefault="00BA785D" w:rsidP="00BA785D">
            <w:pPr>
              <w:pStyle w:val="MediumGrid1-Accent21"/>
            </w:pPr>
          </w:p>
          <w:p w14:paraId="0BC085EB" w14:textId="77777777" w:rsidR="00BA785D" w:rsidRDefault="00BA785D" w:rsidP="00BA785D">
            <w:pPr>
              <w:pStyle w:val="MediumGrid1-Accent21"/>
            </w:pPr>
          </w:p>
          <w:p w14:paraId="273D8851" w14:textId="77777777" w:rsidR="00A159CF" w:rsidRPr="00017B4E" w:rsidRDefault="00A159CF" w:rsidP="00BA785D">
            <w:pPr>
              <w:pStyle w:val="MediumGrid1-Accent21"/>
            </w:pPr>
            <w:r w:rsidRPr="00017B4E">
              <w:t>Labour market information to identify jobs</w:t>
            </w:r>
          </w:p>
          <w:p w14:paraId="7EA357A0" w14:textId="77777777" w:rsidR="00A159CF" w:rsidRPr="00017B4E" w:rsidRDefault="00A159CF" w:rsidP="00096408">
            <w:pPr>
              <w:rPr>
                <w:color w:val="7030A0"/>
                <w:szCs w:val="24"/>
              </w:rPr>
            </w:pPr>
          </w:p>
        </w:tc>
        <w:tc>
          <w:tcPr>
            <w:tcW w:w="2593" w:type="dxa"/>
          </w:tcPr>
          <w:p w14:paraId="5B658AE9" w14:textId="77777777" w:rsidR="00A159CF" w:rsidRPr="00017B4E" w:rsidRDefault="00A159CF" w:rsidP="00BA785D">
            <w:pPr>
              <w:pStyle w:val="MediumGrid1-Accent21"/>
              <w:rPr>
                <w:color w:val="7030A0"/>
              </w:rPr>
            </w:pPr>
            <w:r w:rsidRPr="00017B4E">
              <w:lastRenderedPageBreak/>
              <w:t>Focus on “how” transition is facilitated and tools to aid transition</w:t>
            </w:r>
          </w:p>
        </w:tc>
      </w:tr>
    </w:tbl>
    <w:p w14:paraId="4B4DFFA5" w14:textId="77777777" w:rsidR="009D71FA" w:rsidRPr="00017B4E" w:rsidRDefault="009D71FA" w:rsidP="00DA2A4A"/>
    <w:p w14:paraId="0F1D7EE7" w14:textId="3A1BF9F5" w:rsidR="00FD3AC1" w:rsidRPr="00017B4E" w:rsidRDefault="00FD3AC1" w:rsidP="009D71FA">
      <w:pPr>
        <w:rPr>
          <w:rFonts w:eastAsiaTheme="majorEastAsia"/>
          <w:b/>
          <w:bCs/>
        </w:rPr>
      </w:pPr>
      <w:r w:rsidRPr="00017B4E">
        <w:br w:type="page"/>
      </w:r>
    </w:p>
    <w:p w14:paraId="7F7E8329" w14:textId="77777777" w:rsidR="00740043" w:rsidRDefault="00740043" w:rsidP="00315C91">
      <w:pPr>
        <w:sectPr w:rsidR="00740043" w:rsidSect="003153D4">
          <w:pgSz w:w="15842" w:h="12242" w:orient="landscape"/>
          <w:pgMar w:top="1361" w:right="1440" w:bottom="1361" w:left="1440" w:header="709" w:footer="709" w:gutter="0"/>
          <w:cols w:space="708"/>
          <w:docGrid w:linePitch="360"/>
        </w:sectPr>
      </w:pPr>
    </w:p>
    <w:p w14:paraId="6CF01F41" w14:textId="121016AA" w:rsidR="00583BE7" w:rsidRDefault="004F21C2" w:rsidP="00740043">
      <w:pPr>
        <w:pStyle w:val="Heading1"/>
      </w:pPr>
      <w:bookmarkStart w:id="23" w:name="_Toc297469736"/>
      <w:r>
        <w:lastRenderedPageBreak/>
        <w:t>Appendix 5</w:t>
      </w:r>
      <w:r w:rsidRPr="00017B4E">
        <w:t xml:space="preserve"> – </w:t>
      </w:r>
      <w:r w:rsidR="00740043">
        <w:t>EASE Tool</w:t>
      </w:r>
      <w:bookmarkEnd w:id="23"/>
    </w:p>
    <w:p w14:paraId="678D00A2" w14:textId="77777777" w:rsidR="00740043" w:rsidRDefault="00740043" w:rsidP="00740043">
      <w:pPr>
        <w:pStyle w:val="Heading1"/>
      </w:pPr>
    </w:p>
    <w:p w14:paraId="275E44F5" w14:textId="77777777" w:rsidR="00740043" w:rsidRDefault="00740043" w:rsidP="00740043">
      <w:pPr>
        <w:pStyle w:val="Heading1"/>
      </w:pPr>
    </w:p>
    <w:p w14:paraId="66883960" w14:textId="77777777" w:rsidR="00740043" w:rsidRDefault="00740043" w:rsidP="00740043">
      <w:pPr>
        <w:pStyle w:val="Heading1"/>
      </w:pPr>
    </w:p>
    <w:p w14:paraId="130E17EE" w14:textId="77777777" w:rsidR="00740043" w:rsidRPr="00017B4E" w:rsidRDefault="00740043" w:rsidP="00740043">
      <w:pPr>
        <w:pStyle w:val="Heading1"/>
      </w:pPr>
    </w:p>
    <w:p w14:paraId="380DD42F" w14:textId="77777777" w:rsidR="00315C91" w:rsidRPr="00017B4E" w:rsidRDefault="00315C91" w:rsidP="00315C91"/>
    <w:sectPr w:rsidR="00315C91" w:rsidRPr="00017B4E" w:rsidSect="003153D4">
      <w:pgSz w:w="12242" w:h="15842"/>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FBAF" w14:textId="77777777" w:rsidR="001C3A2F" w:rsidRDefault="001C3A2F" w:rsidP="00CE1B9B">
      <w:r>
        <w:separator/>
      </w:r>
    </w:p>
  </w:endnote>
  <w:endnote w:type="continuationSeparator" w:id="0">
    <w:p w14:paraId="53180D7A" w14:textId="77777777" w:rsidR="001C3A2F" w:rsidRDefault="001C3A2F" w:rsidP="00CE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9851" w14:textId="77777777" w:rsidR="001C3A2F" w:rsidRDefault="001C3A2F" w:rsidP="00F0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BF93E" w14:textId="77777777" w:rsidR="001C3A2F" w:rsidRDefault="001C3A2F" w:rsidP="00F076E2">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F2776" w14:textId="77777777" w:rsidR="001C3A2F" w:rsidRDefault="001C3A2F" w:rsidP="00F0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41E">
      <w:rPr>
        <w:rStyle w:val="PageNumber"/>
        <w:noProof/>
      </w:rPr>
      <w:t>3</w:t>
    </w:r>
    <w:r>
      <w:rPr>
        <w:rStyle w:val="PageNumber"/>
      </w:rPr>
      <w:fldChar w:fldCharType="end"/>
    </w:r>
  </w:p>
  <w:p w14:paraId="46D2869A" w14:textId="5A42F9B8" w:rsidR="001C3A2F" w:rsidRDefault="001C3A2F" w:rsidP="00F076E2">
    <w:pPr>
      <w:pStyle w:val="Footer"/>
      <w:ind w:right="360" w:firstLine="360"/>
      <w:jc w:val="right"/>
    </w:pPr>
  </w:p>
  <w:p w14:paraId="158295F1" w14:textId="77777777" w:rsidR="001C3A2F" w:rsidRDefault="001C3A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2F9B1" w14:textId="77777777" w:rsidR="001C3A2F" w:rsidRDefault="001C3A2F" w:rsidP="00CE1B9B">
      <w:r>
        <w:separator/>
      </w:r>
    </w:p>
  </w:footnote>
  <w:footnote w:type="continuationSeparator" w:id="0">
    <w:p w14:paraId="2F0320A9" w14:textId="77777777" w:rsidR="001C3A2F" w:rsidRDefault="001C3A2F" w:rsidP="00CE1B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285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635E9FF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E474D60C"/>
    <w:lvl w:ilvl="0">
      <w:start w:val="1"/>
      <w:numFmt w:val="bullet"/>
      <w:pStyle w:val="ListBullet3"/>
      <w:lvlText w:val=""/>
      <w:lvlJc w:val="left"/>
      <w:pPr>
        <w:tabs>
          <w:tab w:val="num" w:pos="1247"/>
        </w:tabs>
        <w:ind w:left="1247" w:hanging="340"/>
      </w:pPr>
      <w:rPr>
        <w:rFonts w:ascii="Wingdings" w:hAnsi="Wingdings" w:hint="default"/>
      </w:rPr>
    </w:lvl>
  </w:abstractNum>
  <w:abstractNum w:abstractNumId="3">
    <w:nsid w:val="FFFFFF83"/>
    <w:multiLevelType w:val="singleLevel"/>
    <w:tmpl w:val="2FDC678E"/>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393C15B4"/>
    <w:lvl w:ilvl="0">
      <w:start w:val="1"/>
      <w:numFmt w:val="bullet"/>
      <w:pStyle w:val="ListBullet"/>
      <w:lvlText w:val=""/>
      <w:lvlJc w:val="left"/>
      <w:pPr>
        <w:tabs>
          <w:tab w:val="num" w:pos="340"/>
        </w:tabs>
        <w:ind w:left="340" w:hanging="340"/>
      </w:pPr>
      <w:rPr>
        <w:rFonts w:ascii="Symbol" w:hAnsi="Symbol" w:hint="default"/>
      </w:rPr>
    </w:lvl>
  </w:abstractNum>
  <w:abstractNum w:abstractNumId="5">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8A29BF"/>
    <w:multiLevelType w:val="hybridMultilevel"/>
    <w:tmpl w:val="7C789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625676F"/>
    <w:multiLevelType w:val="multilevel"/>
    <w:tmpl w:val="6C042FFE"/>
    <w:lvl w:ilvl="0">
      <w:start w:val="1"/>
      <w:numFmt w:val="decimal"/>
      <w:lvlText w:val="%1."/>
      <w:lvlJc w:val="left"/>
      <w:pPr>
        <w:tabs>
          <w:tab w:val="num" w:pos="1004"/>
        </w:tabs>
        <w:ind w:left="10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8636D95"/>
    <w:multiLevelType w:val="hybridMultilevel"/>
    <w:tmpl w:val="93C0C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9A414A8"/>
    <w:multiLevelType w:val="multilevel"/>
    <w:tmpl w:val="22DCA30C"/>
    <w:lvl w:ilvl="0">
      <w:start w:val="1"/>
      <w:numFmt w:val="decimal"/>
      <w:lvlText w:val="%1."/>
      <w:lvlJc w:val="left"/>
      <w:pPr>
        <w:tabs>
          <w:tab w:val="num" w:pos="170"/>
        </w:tabs>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C91F82"/>
    <w:multiLevelType w:val="multilevel"/>
    <w:tmpl w:val="A0F07FFA"/>
    <w:lvl w:ilvl="0">
      <w:start w:val="1"/>
      <w:numFmt w:val="decimal"/>
      <w:lvlText w:val="%1)"/>
      <w:lvlJc w:val="left"/>
      <w:pPr>
        <w:tabs>
          <w:tab w:val="num" w:pos="340"/>
        </w:tabs>
        <w:ind w:left="34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24063A"/>
    <w:multiLevelType w:val="hybridMultilevel"/>
    <w:tmpl w:val="2E6C3202"/>
    <w:lvl w:ilvl="0" w:tplc="FE3E57E0">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26C67E5"/>
    <w:multiLevelType w:val="multilevel"/>
    <w:tmpl w:val="AAE4907E"/>
    <w:lvl w:ilvl="0">
      <w:start w:val="1"/>
      <w:numFmt w:val="decimal"/>
      <w:lvlText w:val="%1)"/>
      <w:lvlJc w:val="left"/>
      <w:pPr>
        <w:tabs>
          <w:tab w:val="num" w:pos="624"/>
        </w:tabs>
        <w:ind w:left="62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502065"/>
    <w:multiLevelType w:val="hybridMultilevel"/>
    <w:tmpl w:val="1016764C"/>
    <w:lvl w:ilvl="0" w:tplc="CDA275E2">
      <w:start w:val="1"/>
      <w:numFmt w:val="bullet"/>
      <w:lvlText w:val=""/>
      <w:lvlJc w:val="left"/>
      <w:pPr>
        <w:tabs>
          <w:tab w:val="num" w:pos="720"/>
        </w:tabs>
        <w:ind w:left="720" w:hanging="360"/>
      </w:pPr>
      <w:rPr>
        <w:rFonts w:ascii="Wingdings 3" w:hAnsi="Wingdings 3" w:hint="default"/>
      </w:rPr>
    </w:lvl>
    <w:lvl w:ilvl="1" w:tplc="EA9E59F4">
      <w:start w:val="1397"/>
      <w:numFmt w:val="bullet"/>
      <w:lvlText w:val=""/>
      <w:lvlJc w:val="left"/>
      <w:pPr>
        <w:tabs>
          <w:tab w:val="num" w:pos="1440"/>
        </w:tabs>
        <w:ind w:left="1440" w:hanging="360"/>
      </w:pPr>
      <w:rPr>
        <w:rFonts w:ascii="Wingdings 3" w:hAnsi="Wingdings 3" w:hint="default"/>
      </w:rPr>
    </w:lvl>
    <w:lvl w:ilvl="2" w:tplc="805605D2">
      <w:start w:val="1397"/>
      <w:numFmt w:val="bullet"/>
      <w:lvlText w:val=""/>
      <w:lvlJc w:val="left"/>
      <w:pPr>
        <w:tabs>
          <w:tab w:val="num" w:pos="2160"/>
        </w:tabs>
        <w:ind w:left="2160" w:hanging="360"/>
      </w:pPr>
      <w:rPr>
        <w:rFonts w:ascii="Wingdings 3" w:hAnsi="Wingdings 3" w:hint="default"/>
      </w:rPr>
    </w:lvl>
    <w:lvl w:ilvl="3" w:tplc="A6465B24" w:tentative="1">
      <w:start w:val="1"/>
      <w:numFmt w:val="bullet"/>
      <w:lvlText w:val=""/>
      <w:lvlJc w:val="left"/>
      <w:pPr>
        <w:tabs>
          <w:tab w:val="num" w:pos="2880"/>
        </w:tabs>
        <w:ind w:left="2880" w:hanging="360"/>
      </w:pPr>
      <w:rPr>
        <w:rFonts w:ascii="Wingdings 3" w:hAnsi="Wingdings 3" w:hint="default"/>
      </w:rPr>
    </w:lvl>
    <w:lvl w:ilvl="4" w:tplc="0F50EA28" w:tentative="1">
      <w:start w:val="1"/>
      <w:numFmt w:val="bullet"/>
      <w:lvlText w:val=""/>
      <w:lvlJc w:val="left"/>
      <w:pPr>
        <w:tabs>
          <w:tab w:val="num" w:pos="3600"/>
        </w:tabs>
        <w:ind w:left="3600" w:hanging="360"/>
      </w:pPr>
      <w:rPr>
        <w:rFonts w:ascii="Wingdings 3" w:hAnsi="Wingdings 3" w:hint="default"/>
      </w:rPr>
    </w:lvl>
    <w:lvl w:ilvl="5" w:tplc="A5C88196" w:tentative="1">
      <w:start w:val="1"/>
      <w:numFmt w:val="bullet"/>
      <w:lvlText w:val=""/>
      <w:lvlJc w:val="left"/>
      <w:pPr>
        <w:tabs>
          <w:tab w:val="num" w:pos="4320"/>
        </w:tabs>
        <w:ind w:left="4320" w:hanging="360"/>
      </w:pPr>
      <w:rPr>
        <w:rFonts w:ascii="Wingdings 3" w:hAnsi="Wingdings 3" w:hint="default"/>
      </w:rPr>
    </w:lvl>
    <w:lvl w:ilvl="6" w:tplc="CB1805F4" w:tentative="1">
      <w:start w:val="1"/>
      <w:numFmt w:val="bullet"/>
      <w:lvlText w:val=""/>
      <w:lvlJc w:val="left"/>
      <w:pPr>
        <w:tabs>
          <w:tab w:val="num" w:pos="5040"/>
        </w:tabs>
        <w:ind w:left="5040" w:hanging="360"/>
      </w:pPr>
      <w:rPr>
        <w:rFonts w:ascii="Wingdings 3" w:hAnsi="Wingdings 3" w:hint="default"/>
      </w:rPr>
    </w:lvl>
    <w:lvl w:ilvl="7" w:tplc="D14ABB7E" w:tentative="1">
      <w:start w:val="1"/>
      <w:numFmt w:val="bullet"/>
      <w:lvlText w:val=""/>
      <w:lvlJc w:val="left"/>
      <w:pPr>
        <w:tabs>
          <w:tab w:val="num" w:pos="5760"/>
        </w:tabs>
        <w:ind w:left="5760" w:hanging="360"/>
      </w:pPr>
      <w:rPr>
        <w:rFonts w:ascii="Wingdings 3" w:hAnsi="Wingdings 3" w:hint="default"/>
      </w:rPr>
    </w:lvl>
    <w:lvl w:ilvl="8" w:tplc="84EA77F2" w:tentative="1">
      <w:start w:val="1"/>
      <w:numFmt w:val="bullet"/>
      <w:lvlText w:val=""/>
      <w:lvlJc w:val="left"/>
      <w:pPr>
        <w:tabs>
          <w:tab w:val="num" w:pos="6480"/>
        </w:tabs>
        <w:ind w:left="6480" w:hanging="360"/>
      </w:pPr>
      <w:rPr>
        <w:rFonts w:ascii="Wingdings 3" w:hAnsi="Wingdings 3" w:hint="default"/>
      </w:rPr>
    </w:lvl>
  </w:abstractNum>
  <w:abstractNum w:abstractNumId="15">
    <w:nsid w:val="18A23C71"/>
    <w:multiLevelType w:val="hybridMultilevel"/>
    <w:tmpl w:val="98FEEF32"/>
    <w:lvl w:ilvl="0" w:tplc="396E92CE">
      <w:start w:val="1"/>
      <w:numFmt w:val="decimal"/>
      <w:lvlText w:val="%1."/>
      <w:lvlJc w:val="left"/>
      <w:pPr>
        <w:ind w:left="405" w:hanging="360"/>
      </w:pPr>
      <w:rPr>
        <w:rFonts w:cs="Times New Roman"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6">
    <w:nsid w:val="1D8C3AFF"/>
    <w:multiLevelType w:val="multilevel"/>
    <w:tmpl w:val="5CC4523A"/>
    <w:lvl w:ilvl="0">
      <w:start w:val="1"/>
      <w:numFmt w:val="decimal"/>
      <w:lvlText w:val="%1)"/>
      <w:lvlJc w:val="left"/>
      <w:pPr>
        <w:tabs>
          <w:tab w:val="num" w:pos="510"/>
        </w:tabs>
        <w:ind w:left="51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DA3584"/>
    <w:multiLevelType w:val="multilevel"/>
    <w:tmpl w:val="51B8650C"/>
    <w:lvl w:ilvl="0">
      <w:start w:val="1"/>
      <w:numFmt w:val="decimal"/>
      <w:lvlText w:val="%1."/>
      <w:lvlJc w:val="left"/>
      <w:pPr>
        <w:tabs>
          <w:tab w:val="num" w:pos="680"/>
        </w:tabs>
        <w:ind w:left="68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157892"/>
    <w:multiLevelType w:val="hybridMultilevel"/>
    <w:tmpl w:val="4484DB22"/>
    <w:lvl w:ilvl="0" w:tplc="D96480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FEA4FD6"/>
    <w:multiLevelType w:val="hybridMultilevel"/>
    <w:tmpl w:val="B5201CE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220C13"/>
    <w:multiLevelType w:val="hybridMultilevel"/>
    <w:tmpl w:val="AF5E5978"/>
    <w:lvl w:ilvl="0" w:tplc="A8706470">
      <w:start w:val="1"/>
      <w:numFmt w:val="decimal"/>
      <w:lvlText w:val="%1."/>
      <w:lvlJc w:val="left"/>
      <w:pPr>
        <w:tabs>
          <w:tab w:val="num" w:pos="567"/>
        </w:tabs>
        <w:ind w:left="567" w:hanging="5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1627F9D"/>
    <w:multiLevelType w:val="hybridMultilevel"/>
    <w:tmpl w:val="F8E63818"/>
    <w:lvl w:ilvl="0" w:tplc="10B432CE">
      <w:start w:val="1"/>
      <w:numFmt w:val="lowerLetter"/>
      <w:pStyle w:val="Style4"/>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2">
    <w:nsid w:val="45A633A9"/>
    <w:multiLevelType w:val="hybridMultilevel"/>
    <w:tmpl w:val="47D89930"/>
    <w:lvl w:ilvl="0" w:tplc="AECAED0A">
      <w:start w:val="1"/>
      <w:numFmt w:val="decimal"/>
      <w:pStyle w:val="Heading6"/>
      <w:lvlText w:val="%1."/>
      <w:lvlJc w:val="left"/>
      <w:pPr>
        <w:tabs>
          <w:tab w:val="num" w:pos="680"/>
        </w:tabs>
        <w:ind w:left="6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F6AC1"/>
    <w:multiLevelType w:val="hybridMultilevel"/>
    <w:tmpl w:val="A30C6D14"/>
    <w:lvl w:ilvl="0" w:tplc="80AE2736">
      <w:start w:val="1"/>
      <w:numFmt w:val="decimal"/>
      <w:pStyle w:val="List2"/>
      <w:lvlText w:val="%1."/>
      <w:lvlJc w:val="left"/>
      <w:pPr>
        <w:tabs>
          <w:tab w:val="num" w:pos="680"/>
        </w:tabs>
        <w:ind w:left="6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958B4"/>
    <w:multiLevelType w:val="multilevel"/>
    <w:tmpl w:val="BAD04F9C"/>
    <w:lvl w:ilvl="0">
      <w:start w:val="1"/>
      <w:numFmt w:val="decimal"/>
      <w:lvlText w:val="%1."/>
      <w:lvlJc w:val="left"/>
      <w:pPr>
        <w:tabs>
          <w:tab w:val="num" w:pos="851"/>
        </w:tabs>
        <w:ind w:left="851" w:hanging="34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9F67A3"/>
    <w:multiLevelType w:val="hybridMultilevel"/>
    <w:tmpl w:val="54442CD4"/>
    <w:lvl w:ilvl="0" w:tplc="04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4E5F5FF6"/>
    <w:multiLevelType w:val="hybridMultilevel"/>
    <w:tmpl w:val="822420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2E43D80"/>
    <w:multiLevelType w:val="hybridMultilevel"/>
    <w:tmpl w:val="4FE20574"/>
    <w:lvl w:ilvl="0" w:tplc="4A6EF10A">
      <w:start w:val="1"/>
      <w:numFmt w:val="lowerLetter"/>
      <w:pStyle w:val="Style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0065C"/>
    <w:multiLevelType w:val="hybridMultilevel"/>
    <w:tmpl w:val="9FA4F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25B7F4D"/>
    <w:multiLevelType w:val="hybridMultilevel"/>
    <w:tmpl w:val="B90CB266"/>
    <w:lvl w:ilvl="0" w:tplc="D6D2EB48">
      <w:start w:val="1"/>
      <w:numFmt w:val="lowerLetter"/>
      <w:pStyle w:val="ListParagraph"/>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43AB8"/>
    <w:multiLevelType w:val="multilevel"/>
    <w:tmpl w:val="24E6D32C"/>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5B67BD"/>
    <w:multiLevelType w:val="hybridMultilevel"/>
    <w:tmpl w:val="0F0ED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31606"/>
    <w:multiLevelType w:val="hybridMultilevel"/>
    <w:tmpl w:val="04687EBC"/>
    <w:lvl w:ilvl="0" w:tplc="6AFE2522">
      <w:start w:val="1"/>
      <w:numFmt w:val="decimal"/>
      <w:pStyle w:val="Heading4"/>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B59D9"/>
    <w:multiLevelType w:val="multilevel"/>
    <w:tmpl w:val="3612A362"/>
    <w:lvl w:ilvl="0">
      <w:start w:val="1"/>
      <w:numFmt w:val="decimal"/>
      <w:lvlText w:val="%1)"/>
      <w:lvlJc w:val="left"/>
      <w:pPr>
        <w:tabs>
          <w:tab w:val="num" w:pos="624"/>
        </w:tabs>
        <w:ind w:left="62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67A13AF"/>
    <w:multiLevelType w:val="hybridMultilevel"/>
    <w:tmpl w:val="A06E3EE4"/>
    <w:lvl w:ilvl="0" w:tplc="FE3E57E0">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681F432C"/>
    <w:multiLevelType w:val="hybridMultilevel"/>
    <w:tmpl w:val="B0D6A2D0"/>
    <w:lvl w:ilvl="0" w:tplc="D150821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6E7C664F"/>
    <w:multiLevelType w:val="hybridMultilevel"/>
    <w:tmpl w:val="55389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9AD2A42"/>
    <w:multiLevelType w:val="hybridMultilevel"/>
    <w:tmpl w:val="B43009D8"/>
    <w:lvl w:ilvl="0" w:tplc="F3BADDD4">
      <w:start w:val="1"/>
      <w:numFmt w:val="decimal"/>
      <w:pStyle w:val="List3"/>
      <w:lvlText w:val="%1)"/>
      <w:lvlJc w:val="left"/>
      <w:pPr>
        <w:tabs>
          <w:tab w:val="num" w:pos="624"/>
        </w:tabs>
        <w:ind w:left="62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3552DC"/>
    <w:multiLevelType w:val="hybridMultilevel"/>
    <w:tmpl w:val="0CFA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5"/>
  </w:num>
  <w:num w:numId="3">
    <w:abstractNumId w:val="34"/>
  </w:num>
  <w:num w:numId="4">
    <w:abstractNumId w:val="9"/>
  </w:num>
  <w:num w:numId="5">
    <w:abstractNumId w:val="18"/>
  </w:num>
  <w:num w:numId="6">
    <w:abstractNumId w:val="19"/>
  </w:num>
  <w:num w:numId="7">
    <w:abstractNumId w:val="25"/>
  </w:num>
  <w:num w:numId="8">
    <w:abstractNumId w:val="38"/>
  </w:num>
  <w:num w:numId="9">
    <w:abstractNumId w:val="28"/>
  </w:num>
  <w:num w:numId="10">
    <w:abstractNumId w:val="36"/>
  </w:num>
  <w:num w:numId="11">
    <w:abstractNumId w:val="5"/>
  </w:num>
  <w:num w:numId="12">
    <w:abstractNumId w:val="6"/>
  </w:num>
  <w:num w:numId="13">
    <w:abstractNumId w:val="14"/>
  </w:num>
  <w:num w:numId="14">
    <w:abstractNumId w:val="26"/>
  </w:num>
  <w:num w:numId="15">
    <w:abstractNumId w:val="31"/>
  </w:num>
  <w:num w:numId="16">
    <w:abstractNumId w:val="15"/>
  </w:num>
  <w:num w:numId="17">
    <w:abstractNumId w:val="20"/>
  </w:num>
  <w:num w:numId="18">
    <w:abstractNumId w:val="3"/>
  </w:num>
  <w:num w:numId="19">
    <w:abstractNumId w:val="4"/>
  </w:num>
  <w:num w:numId="20">
    <w:abstractNumId w:val="2"/>
  </w:num>
  <w:num w:numId="21">
    <w:abstractNumId w:val="37"/>
  </w:num>
  <w:num w:numId="22">
    <w:abstractNumId w:val="11"/>
  </w:num>
  <w:num w:numId="23">
    <w:abstractNumId w:val="16"/>
  </w:num>
  <w:num w:numId="24">
    <w:abstractNumId w:val="33"/>
  </w:num>
  <w:num w:numId="25">
    <w:abstractNumId w:val="13"/>
  </w:num>
  <w:num w:numId="26">
    <w:abstractNumId w:val="23"/>
  </w:num>
  <w:num w:numId="27">
    <w:abstractNumId w:val="8"/>
  </w:num>
  <w:num w:numId="28">
    <w:abstractNumId w:val="24"/>
  </w:num>
  <w:num w:numId="29">
    <w:abstractNumId w:val="29"/>
  </w:num>
  <w:num w:numId="30">
    <w:abstractNumId w:val="30"/>
  </w:num>
  <w:num w:numId="31">
    <w:abstractNumId w:val="29"/>
    <w:lvlOverride w:ilvl="0">
      <w:startOverride w:val="1"/>
    </w:lvlOverride>
  </w:num>
  <w:num w:numId="32">
    <w:abstractNumId w:val="32"/>
  </w:num>
  <w:num w:numId="33">
    <w:abstractNumId w:val="10"/>
  </w:num>
  <w:num w:numId="34">
    <w:abstractNumId w:val="22"/>
  </w:num>
  <w:num w:numId="35">
    <w:abstractNumId w:val="0"/>
  </w:num>
  <w:num w:numId="36">
    <w:abstractNumId w:val="29"/>
    <w:lvlOverride w:ilvl="0">
      <w:startOverride w:val="1"/>
    </w:lvlOverride>
  </w:num>
  <w:num w:numId="37">
    <w:abstractNumId w:val="1"/>
  </w:num>
  <w:num w:numId="38">
    <w:abstractNumId w:val="7"/>
  </w:num>
  <w:num w:numId="39">
    <w:abstractNumId w:val="21"/>
  </w:num>
  <w:num w:numId="40">
    <w:abstractNumId w:val="27"/>
  </w:num>
  <w:num w:numId="41">
    <w:abstractNumId w:val="17"/>
  </w:num>
  <w:num w:numId="42">
    <w:abstractNumId w:val="2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91"/>
    <w:rsid w:val="0001194F"/>
    <w:rsid w:val="00017B4E"/>
    <w:rsid w:val="000277F0"/>
    <w:rsid w:val="00033B12"/>
    <w:rsid w:val="000362E0"/>
    <w:rsid w:val="000504FE"/>
    <w:rsid w:val="00056F9B"/>
    <w:rsid w:val="00061766"/>
    <w:rsid w:val="0006521E"/>
    <w:rsid w:val="00073F33"/>
    <w:rsid w:val="00077718"/>
    <w:rsid w:val="00080066"/>
    <w:rsid w:val="00083894"/>
    <w:rsid w:val="00096408"/>
    <w:rsid w:val="00097BF5"/>
    <w:rsid w:val="000A590C"/>
    <w:rsid w:val="000C555F"/>
    <w:rsid w:val="000D399F"/>
    <w:rsid w:val="000F16EC"/>
    <w:rsid w:val="001374DB"/>
    <w:rsid w:val="00137FD9"/>
    <w:rsid w:val="00163892"/>
    <w:rsid w:val="001706EB"/>
    <w:rsid w:val="00176344"/>
    <w:rsid w:val="00183CD0"/>
    <w:rsid w:val="00191CFE"/>
    <w:rsid w:val="001C3A2F"/>
    <w:rsid w:val="001E36D6"/>
    <w:rsid w:val="001E49A6"/>
    <w:rsid w:val="001F1166"/>
    <w:rsid w:val="00215808"/>
    <w:rsid w:val="002277EF"/>
    <w:rsid w:val="00227A4B"/>
    <w:rsid w:val="00234B00"/>
    <w:rsid w:val="00241C18"/>
    <w:rsid w:val="0027292C"/>
    <w:rsid w:val="002735E4"/>
    <w:rsid w:val="00276F1C"/>
    <w:rsid w:val="002B3427"/>
    <w:rsid w:val="002B3B14"/>
    <w:rsid w:val="002C020D"/>
    <w:rsid w:val="00301D46"/>
    <w:rsid w:val="00303268"/>
    <w:rsid w:val="0030404C"/>
    <w:rsid w:val="00310D63"/>
    <w:rsid w:val="003153D4"/>
    <w:rsid w:val="00315C91"/>
    <w:rsid w:val="00321F59"/>
    <w:rsid w:val="003239E1"/>
    <w:rsid w:val="003240DE"/>
    <w:rsid w:val="00335438"/>
    <w:rsid w:val="00382495"/>
    <w:rsid w:val="00384BF7"/>
    <w:rsid w:val="003906AC"/>
    <w:rsid w:val="003910C0"/>
    <w:rsid w:val="00391903"/>
    <w:rsid w:val="003D00DA"/>
    <w:rsid w:val="003F4485"/>
    <w:rsid w:val="003F6D23"/>
    <w:rsid w:val="003F6D85"/>
    <w:rsid w:val="00431C6D"/>
    <w:rsid w:val="0046438A"/>
    <w:rsid w:val="00496531"/>
    <w:rsid w:val="004B7025"/>
    <w:rsid w:val="004C48BD"/>
    <w:rsid w:val="004D0894"/>
    <w:rsid w:val="004D3BEB"/>
    <w:rsid w:val="004E4FD1"/>
    <w:rsid w:val="004F1513"/>
    <w:rsid w:val="004F21C2"/>
    <w:rsid w:val="00505959"/>
    <w:rsid w:val="00517DA5"/>
    <w:rsid w:val="0054711F"/>
    <w:rsid w:val="00551A17"/>
    <w:rsid w:val="00567639"/>
    <w:rsid w:val="00572061"/>
    <w:rsid w:val="0057314D"/>
    <w:rsid w:val="0057651A"/>
    <w:rsid w:val="00583BE7"/>
    <w:rsid w:val="005859FB"/>
    <w:rsid w:val="00591865"/>
    <w:rsid w:val="00592F7A"/>
    <w:rsid w:val="005A6304"/>
    <w:rsid w:val="005B7417"/>
    <w:rsid w:val="006133F6"/>
    <w:rsid w:val="00622F0F"/>
    <w:rsid w:val="0062501E"/>
    <w:rsid w:val="0063690D"/>
    <w:rsid w:val="006653AB"/>
    <w:rsid w:val="00665E53"/>
    <w:rsid w:val="0067697D"/>
    <w:rsid w:val="00686C61"/>
    <w:rsid w:val="00695611"/>
    <w:rsid w:val="00695654"/>
    <w:rsid w:val="006A56C7"/>
    <w:rsid w:val="006A7C50"/>
    <w:rsid w:val="006E665B"/>
    <w:rsid w:val="006F683F"/>
    <w:rsid w:val="00707AA9"/>
    <w:rsid w:val="0071777B"/>
    <w:rsid w:val="00722937"/>
    <w:rsid w:val="00723544"/>
    <w:rsid w:val="00733C32"/>
    <w:rsid w:val="00740043"/>
    <w:rsid w:val="007803CE"/>
    <w:rsid w:val="00793E7B"/>
    <w:rsid w:val="00797C17"/>
    <w:rsid w:val="007B28D6"/>
    <w:rsid w:val="007D6319"/>
    <w:rsid w:val="00836088"/>
    <w:rsid w:val="00840B34"/>
    <w:rsid w:val="00847D70"/>
    <w:rsid w:val="00892733"/>
    <w:rsid w:val="008B0DF6"/>
    <w:rsid w:val="008B1082"/>
    <w:rsid w:val="008F0523"/>
    <w:rsid w:val="00943AF5"/>
    <w:rsid w:val="00951021"/>
    <w:rsid w:val="00976525"/>
    <w:rsid w:val="00977CB7"/>
    <w:rsid w:val="0098557C"/>
    <w:rsid w:val="009A6CD1"/>
    <w:rsid w:val="009C1B0B"/>
    <w:rsid w:val="009D469A"/>
    <w:rsid w:val="009D71FA"/>
    <w:rsid w:val="009E2336"/>
    <w:rsid w:val="009F441E"/>
    <w:rsid w:val="00A07CB0"/>
    <w:rsid w:val="00A159CF"/>
    <w:rsid w:val="00A23E8F"/>
    <w:rsid w:val="00A31CEC"/>
    <w:rsid w:val="00A4162B"/>
    <w:rsid w:val="00A44E43"/>
    <w:rsid w:val="00A5338C"/>
    <w:rsid w:val="00A57087"/>
    <w:rsid w:val="00A579A2"/>
    <w:rsid w:val="00A64D0F"/>
    <w:rsid w:val="00A86358"/>
    <w:rsid w:val="00A86BBC"/>
    <w:rsid w:val="00A93DF4"/>
    <w:rsid w:val="00AB6D5B"/>
    <w:rsid w:val="00B17B7D"/>
    <w:rsid w:val="00B54E0A"/>
    <w:rsid w:val="00B54E32"/>
    <w:rsid w:val="00B71F57"/>
    <w:rsid w:val="00B7760C"/>
    <w:rsid w:val="00B81518"/>
    <w:rsid w:val="00B86EED"/>
    <w:rsid w:val="00B94AE0"/>
    <w:rsid w:val="00BA785D"/>
    <w:rsid w:val="00BB2955"/>
    <w:rsid w:val="00BD27A2"/>
    <w:rsid w:val="00BF7B36"/>
    <w:rsid w:val="00C05C2A"/>
    <w:rsid w:val="00C33421"/>
    <w:rsid w:val="00C34A09"/>
    <w:rsid w:val="00C41392"/>
    <w:rsid w:val="00C53349"/>
    <w:rsid w:val="00C54568"/>
    <w:rsid w:val="00C564E5"/>
    <w:rsid w:val="00C640BF"/>
    <w:rsid w:val="00C77AB3"/>
    <w:rsid w:val="00C96BF4"/>
    <w:rsid w:val="00CB45AF"/>
    <w:rsid w:val="00CC775F"/>
    <w:rsid w:val="00CE0B17"/>
    <w:rsid w:val="00CE1B95"/>
    <w:rsid w:val="00CE1B9B"/>
    <w:rsid w:val="00CE7937"/>
    <w:rsid w:val="00D011ED"/>
    <w:rsid w:val="00D1340C"/>
    <w:rsid w:val="00D311B5"/>
    <w:rsid w:val="00D4404A"/>
    <w:rsid w:val="00D63740"/>
    <w:rsid w:val="00D63C01"/>
    <w:rsid w:val="00DA2A4A"/>
    <w:rsid w:val="00DB0BF4"/>
    <w:rsid w:val="00DD29E4"/>
    <w:rsid w:val="00E063C0"/>
    <w:rsid w:val="00E12B0C"/>
    <w:rsid w:val="00E22F90"/>
    <w:rsid w:val="00E37755"/>
    <w:rsid w:val="00E410C6"/>
    <w:rsid w:val="00E67D73"/>
    <w:rsid w:val="00E75DDB"/>
    <w:rsid w:val="00E80521"/>
    <w:rsid w:val="00E866E0"/>
    <w:rsid w:val="00E8758A"/>
    <w:rsid w:val="00EC7D4A"/>
    <w:rsid w:val="00ED5BA3"/>
    <w:rsid w:val="00EE0465"/>
    <w:rsid w:val="00EF42DE"/>
    <w:rsid w:val="00EF518C"/>
    <w:rsid w:val="00F076E2"/>
    <w:rsid w:val="00F12F22"/>
    <w:rsid w:val="00F20BF3"/>
    <w:rsid w:val="00F53557"/>
    <w:rsid w:val="00F53C53"/>
    <w:rsid w:val="00F65223"/>
    <w:rsid w:val="00F74034"/>
    <w:rsid w:val="00F740F2"/>
    <w:rsid w:val="00F82A96"/>
    <w:rsid w:val="00F976ED"/>
    <w:rsid w:val="00FD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1B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indent"/>
    <w:next w:val="Heading3"/>
    <w:qFormat/>
    <w:rsid w:val="0063690D"/>
    <w:pPr>
      <w:spacing w:line="360" w:lineRule="auto"/>
    </w:pPr>
    <w:rPr>
      <w:rFonts w:ascii="Cambria" w:eastAsia="Times New Roman" w:hAnsi="Cambria" w:cs="Times New Roman"/>
      <w:lang w:val="en-GB" w:eastAsia="en-CA"/>
    </w:rPr>
  </w:style>
  <w:style w:type="paragraph" w:styleId="Heading1">
    <w:name w:val="heading 1"/>
    <w:basedOn w:val="Normal"/>
    <w:link w:val="Heading1Char"/>
    <w:autoRedefine/>
    <w:uiPriority w:val="9"/>
    <w:qFormat/>
    <w:rsid w:val="00EC7D4A"/>
    <w:pPr>
      <w:keepNext/>
      <w:keepLines/>
      <w:outlineLvl w:val="0"/>
    </w:pPr>
    <w:rPr>
      <w:rFonts w:eastAsiaTheme="majorEastAsia" w:cstheme="majorBidi"/>
      <w:b/>
      <w:bCs/>
      <w:color w:val="4E4E52" w:themeColor="accent1" w:themeShade="B5"/>
      <w:sz w:val="32"/>
      <w:szCs w:val="32"/>
    </w:rPr>
  </w:style>
  <w:style w:type="paragraph" w:styleId="Heading2">
    <w:name w:val="heading 2"/>
    <w:basedOn w:val="Normal"/>
    <w:next w:val="Normal"/>
    <w:link w:val="Heading2Char"/>
    <w:uiPriority w:val="9"/>
    <w:unhideWhenUsed/>
    <w:qFormat/>
    <w:rsid w:val="0063690D"/>
    <w:pPr>
      <w:keepNext/>
      <w:keepLines/>
      <w:spacing w:before="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1CFE"/>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67D73"/>
    <w:pPr>
      <w:keepNext/>
      <w:keepLines/>
      <w:numPr>
        <w:numId w:val="32"/>
      </w:numPr>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46438A"/>
    <w:pPr>
      <w:keepNext/>
      <w:keepLines/>
      <w:outlineLvl w:val="4"/>
    </w:pPr>
    <w:rPr>
      <w:rFonts w:eastAsiaTheme="majorEastAsia" w:cstheme="majorBidi"/>
      <w:b/>
      <w:color w:val="373739" w:themeColor="accent1" w:themeShade="7F"/>
      <w:sz w:val="36"/>
    </w:rPr>
  </w:style>
  <w:style w:type="paragraph" w:styleId="Heading6">
    <w:name w:val="heading 6"/>
    <w:basedOn w:val="Normal"/>
    <w:next w:val="Normal"/>
    <w:link w:val="Heading6Char"/>
    <w:autoRedefine/>
    <w:uiPriority w:val="9"/>
    <w:unhideWhenUsed/>
    <w:qFormat/>
    <w:rsid w:val="00C77AB3"/>
    <w:pPr>
      <w:keepNext/>
      <w:keepLines/>
      <w:numPr>
        <w:numId w:val="34"/>
      </w:numPr>
      <w:outlineLvl w:val="5"/>
    </w:pPr>
    <w:rPr>
      <w:rFonts w:eastAsiaTheme="majorEastAsia" w:cstheme="majorBidi"/>
      <w:b/>
      <w:iCs/>
      <w:color w:val="373739" w:themeColor="accent1" w:themeShade="7F"/>
    </w:rPr>
  </w:style>
  <w:style w:type="paragraph" w:styleId="Heading9">
    <w:name w:val="heading 9"/>
    <w:basedOn w:val="Normal"/>
    <w:next w:val="Normal"/>
    <w:link w:val="Heading9Char"/>
    <w:uiPriority w:val="9"/>
    <w:unhideWhenUsed/>
    <w:qFormat/>
    <w:rsid w:val="00E67D73"/>
    <w:pPr>
      <w:keepNext/>
      <w:keepLines/>
      <w:spacing w:before="120"/>
      <w:jc w:val="center"/>
      <w:outlineLvl w:val="8"/>
    </w:pPr>
    <w:rPr>
      <w:rFonts w:eastAsiaTheme="majorEastAsia" w:cstheme="majorBidi"/>
      <w:b/>
      <w:iCs/>
      <w:color w:val="404040" w:themeColor="text1" w:themeTint="B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C775F"/>
    <w:pPr>
      <w:spacing w:before="120"/>
    </w:pPr>
    <w:rPr>
      <w:rFonts w:asciiTheme="minorHAnsi" w:hAnsiTheme="minorHAnsi"/>
      <w:b/>
    </w:rPr>
  </w:style>
  <w:style w:type="paragraph" w:styleId="TOC2">
    <w:name w:val="toc 2"/>
    <w:basedOn w:val="Normal"/>
    <w:next w:val="Normal"/>
    <w:autoRedefine/>
    <w:uiPriority w:val="39"/>
    <w:unhideWhenUsed/>
    <w:rsid w:val="00315C91"/>
    <w:pPr>
      <w:ind w:left="240"/>
    </w:pPr>
    <w:rPr>
      <w:rFonts w:asciiTheme="minorHAnsi" w:hAnsiTheme="minorHAnsi"/>
      <w:b/>
      <w:sz w:val="22"/>
      <w:szCs w:val="22"/>
    </w:rPr>
  </w:style>
  <w:style w:type="character" w:styleId="Hyperlink">
    <w:name w:val="Hyperlink"/>
    <w:basedOn w:val="DefaultParagraphFont"/>
    <w:uiPriority w:val="99"/>
    <w:unhideWhenUsed/>
    <w:rsid w:val="00315C91"/>
    <w:rPr>
      <w:color w:val="67AABF" w:themeColor="hyperlink"/>
      <w:u w:val="single"/>
    </w:rPr>
  </w:style>
  <w:style w:type="paragraph" w:styleId="ListParagraph">
    <w:name w:val="List Paragraph"/>
    <w:basedOn w:val="Normal"/>
    <w:uiPriority w:val="34"/>
    <w:qFormat/>
    <w:rsid w:val="00CB45AF"/>
    <w:pPr>
      <w:numPr>
        <w:numId w:val="29"/>
      </w:numPr>
      <w:contextualSpacing/>
    </w:pPr>
  </w:style>
  <w:style w:type="paragraph" w:styleId="Header">
    <w:name w:val="header"/>
    <w:basedOn w:val="Normal"/>
    <w:link w:val="HeaderChar"/>
    <w:uiPriority w:val="99"/>
    <w:unhideWhenUsed/>
    <w:rsid w:val="00CE1B9B"/>
    <w:pPr>
      <w:tabs>
        <w:tab w:val="center" w:pos="4680"/>
        <w:tab w:val="right" w:pos="9360"/>
      </w:tabs>
    </w:pPr>
  </w:style>
  <w:style w:type="character" w:customStyle="1" w:styleId="HeaderChar">
    <w:name w:val="Header Char"/>
    <w:basedOn w:val="DefaultParagraphFont"/>
    <w:link w:val="Header"/>
    <w:uiPriority w:val="99"/>
    <w:rsid w:val="00CE1B9B"/>
    <w:rPr>
      <w:rFonts w:ascii="Times New Roman" w:eastAsia="Times New Roman" w:hAnsi="Times New Roman" w:cs="Times New Roman"/>
      <w:lang w:val="en-GB" w:eastAsia="en-CA"/>
    </w:rPr>
  </w:style>
  <w:style w:type="paragraph" w:styleId="Footer">
    <w:name w:val="footer"/>
    <w:basedOn w:val="Normal"/>
    <w:link w:val="FooterChar"/>
    <w:uiPriority w:val="99"/>
    <w:unhideWhenUsed/>
    <w:rsid w:val="00CE1B9B"/>
    <w:pPr>
      <w:tabs>
        <w:tab w:val="center" w:pos="4680"/>
        <w:tab w:val="right" w:pos="9360"/>
      </w:tabs>
    </w:pPr>
  </w:style>
  <w:style w:type="character" w:customStyle="1" w:styleId="FooterChar">
    <w:name w:val="Footer Char"/>
    <w:basedOn w:val="DefaultParagraphFont"/>
    <w:link w:val="Footer"/>
    <w:uiPriority w:val="99"/>
    <w:rsid w:val="00CE1B9B"/>
    <w:rPr>
      <w:rFonts w:ascii="Times New Roman" w:eastAsia="Times New Roman" w:hAnsi="Times New Roman" w:cs="Times New Roman"/>
      <w:lang w:val="en-GB" w:eastAsia="en-CA"/>
    </w:rPr>
  </w:style>
  <w:style w:type="character" w:styleId="PlaceholderText">
    <w:name w:val="Placeholder Text"/>
    <w:basedOn w:val="DefaultParagraphFont"/>
    <w:uiPriority w:val="99"/>
    <w:semiHidden/>
    <w:rsid w:val="00EF42DE"/>
    <w:rPr>
      <w:color w:val="808080"/>
    </w:rPr>
  </w:style>
  <w:style w:type="character" w:customStyle="1" w:styleId="Heading1Char">
    <w:name w:val="Heading 1 Char"/>
    <w:basedOn w:val="DefaultParagraphFont"/>
    <w:link w:val="Heading1"/>
    <w:uiPriority w:val="9"/>
    <w:rsid w:val="00EC7D4A"/>
    <w:rPr>
      <w:rFonts w:ascii="Cambria" w:eastAsiaTheme="majorEastAsia" w:hAnsi="Cambria" w:cstheme="majorBidi"/>
      <w:b/>
      <w:bCs/>
      <w:color w:val="4E4E52" w:themeColor="accent1" w:themeShade="B5"/>
      <w:sz w:val="32"/>
      <w:szCs w:val="32"/>
      <w:lang w:val="en-GB" w:eastAsia="en-CA"/>
    </w:rPr>
  </w:style>
  <w:style w:type="paragraph" w:styleId="TOCHeading">
    <w:name w:val="TOC Heading"/>
    <w:basedOn w:val="Heading1"/>
    <w:next w:val="Normal"/>
    <w:autoRedefine/>
    <w:uiPriority w:val="39"/>
    <w:unhideWhenUsed/>
    <w:qFormat/>
    <w:rsid w:val="00E8758A"/>
    <w:pPr>
      <w:outlineLvl w:val="9"/>
    </w:pPr>
    <w:rPr>
      <w:color w:val="535356" w:themeColor="accent1" w:themeShade="BF"/>
      <w:szCs w:val="28"/>
      <w:lang w:val="en-US" w:eastAsia="en-US"/>
    </w:rPr>
  </w:style>
  <w:style w:type="paragraph" w:styleId="BalloonText">
    <w:name w:val="Balloon Text"/>
    <w:basedOn w:val="Normal"/>
    <w:link w:val="BalloonTextChar"/>
    <w:uiPriority w:val="99"/>
    <w:semiHidden/>
    <w:unhideWhenUsed/>
    <w:rsid w:val="00EF4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2DE"/>
    <w:rPr>
      <w:rFonts w:ascii="Lucida Grande" w:eastAsia="Times New Roman" w:hAnsi="Lucida Grande" w:cs="Lucida Grande"/>
      <w:sz w:val="18"/>
      <w:szCs w:val="18"/>
      <w:lang w:val="en-GB" w:eastAsia="en-CA"/>
    </w:rPr>
  </w:style>
  <w:style w:type="paragraph" w:styleId="TOC3">
    <w:name w:val="toc 3"/>
    <w:basedOn w:val="Normal"/>
    <w:next w:val="Normal"/>
    <w:autoRedefine/>
    <w:uiPriority w:val="39"/>
    <w:unhideWhenUsed/>
    <w:rsid w:val="00EF42DE"/>
    <w:pPr>
      <w:ind w:left="480"/>
    </w:pPr>
    <w:rPr>
      <w:rFonts w:asciiTheme="minorHAnsi" w:hAnsiTheme="minorHAnsi"/>
      <w:sz w:val="22"/>
      <w:szCs w:val="22"/>
    </w:rPr>
  </w:style>
  <w:style w:type="paragraph" w:styleId="TOC4">
    <w:name w:val="toc 4"/>
    <w:basedOn w:val="Normal"/>
    <w:next w:val="Normal"/>
    <w:autoRedefine/>
    <w:uiPriority w:val="39"/>
    <w:unhideWhenUsed/>
    <w:rsid w:val="00EF42DE"/>
    <w:pPr>
      <w:ind w:left="720"/>
    </w:pPr>
    <w:rPr>
      <w:rFonts w:asciiTheme="minorHAnsi" w:hAnsiTheme="minorHAnsi"/>
      <w:sz w:val="20"/>
      <w:szCs w:val="20"/>
    </w:rPr>
  </w:style>
  <w:style w:type="paragraph" w:styleId="TOC5">
    <w:name w:val="toc 5"/>
    <w:basedOn w:val="Normal"/>
    <w:next w:val="Normal"/>
    <w:autoRedefine/>
    <w:uiPriority w:val="39"/>
    <w:unhideWhenUsed/>
    <w:rsid w:val="00EF42DE"/>
    <w:pPr>
      <w:ind w:left="960"/>
    </w:pPr>
    <w:rPr>
      <w:rFonts w:asciiTheme="minorHAnsi" w:hAnsiTheme="minorHAnsi"/>
      <w:sz w:val="20"/>
      <w:szCs w:val="20"/>
    </w:rPr>
  </w:style>
  <w:style w:type="paragraph" w:styleId="TOC6">
    <w:name w:val="toc 6"/>
    <w:basedOn w:val="Normal"/>
    <w:next w:val="Normal"/>
    <w:autoRedefine/>
    <w:uiPriority w:val="39"/>
    <w:unhideWhenUsed/>
    <w:rsid w:val="00EF42DE"/>
    <w:pPr>
      <w:ind w:left="1200"/>
    </w:pPr>
    <w:rPr>
      <w:rFonts w:asciiTheme="minorHAnsi" w:hAnsiTheme="minorHAnsi"/>
      <w:sz w:val="20"/>
      <w:szCs w:val="20"/>
    </w:rPr>
  </w:style>
  <w:style w:type="paragraph" w:styleId="TOC7">
    <w:name w:val="toc 7"/>
    <w:basedOn w:val="Normal"/>
    <w:next w:val="Normal"/>
    <w:autoRedefine/>
    <w:uiPriority w:val="39"/>
    <w:unhideWhenUsed/>
    <w:rsid w:val="00EF42DE"/>
    <w:pPr>
      <w:ind w:left="1440"/>
    </w:pPr>
    <w:rPr>
      <w:rFonts w:asciiTheme="minorHAnsi" w:hAnsiTheme="minorHAnsi"/>
      <w:sz w:val="20"/>
      <w:szCs w:val="20"/>
    </w:rPr>
  </w:style>
  <w:style w:type="paragraph" w:styleId="TOC8">
    <w:name w:val="toc 8"/>
    <w:basedOn w:val="Normal"/>
    <w:next w:val="Normal"/>
    <w:autoRedefine/>
    <w:uiPriority w:val="39"/>
    <w:unhideWhenUsed/>
    <w:rsid w:val="00EF42DE"/>
    <w:pPr>
      <w:ind w:left="1680"/>
    </w:pPr>
    <w:rPr>
      <w:rFonts w:asciiTheme="minorHAnsi" w:hAnsiTheme="minorHAnsi"/>
      <w:sz w:val="20"/>
      <w:szCs w:val="20"/>
    </w:rPr>
  </w:style>
  <w:style w:type="paragraph" w:styleId="TOC9">
    <w:name w:val="toc 9"/>
    <w:basedOn w:val="Normal"/>
    <w:next w:val="Normal"/>
    <w:autoRedefine/>
    <w:uiPriority w:val="39"/>
    <w:unhideWhenUsed/>
    <w:rsid w:val="00EF42DE"/>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63690D"/>
    <w:rPr>
      <w:rFonts w:ascii="Cambria" w:eastAsiaTheme="majorEastAsia" w:hAnsi="Cambria" w:cstheme="majorBidi"/>
      <w:b/>
      <w:bCs/>
      <w:szCs w:val="26"/>
      <w:lang w:val="en-GB" w:eastAsia="en-CA"/>
    </w:rPr>
  </w:style>
  <w:style w:type="table" w:styleId="TableGrid">
    <w:name w:val="Table Grid"/>
    <w:basedOn w:val="TableNormal"/>
    <w:uiPriority w:val="59"/>
    <w:rsid w:val="008B1082"/>
    <w:pPr>
      <w:spacing w:line="288" w:lineRule="auto"/>
    </w:pPr>
    <w:rPr>
      <w:rFonts w:ascii="Cambria" w:eastAsiaTheme="minorHAnsi" w:hAnsi="Cambria"/>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2735E4"/>
    <w:rPr>
      <w:rFonts w:eastAsia="Calibri"/>
      <w:spacing w:val="-10"/>
      <w:kern w:val="28"/>
      <w:sz w:val="56"/>
      <w:szCs w:val="56"/>
      <w:lang w:val="x-none" w:eastAsia="x-none"/>
    </w:rPr>
  </w:style>
  <w:style w:type="character" w:customStyle="1" w:styleId="TitleChar">
    <w:name w:val="Title Char"/>
    <w:basedOn w:val="DefaultParagraphFont"/>
    <w:link w:val="Title"/>
    <w:uiPriority w:val="99"/>
    <w:rsid w:val="002735E4"/>
    <w:rPr>
      <w:rFonts w:ascii="Cambria" w:eastAsia="Calibri" w:hAnsi="Cambria" w:cs="Times New Roman"/>
      <w:spacing w:val="-10"/>
      <w:kern w:val="28"/>
      <w:sz w:val="56"/>
      <w:szCs w:val="56"/>
      <w:lang w:val="x-none" w:eastAsia="x-none"/>
    </w:rPr>
  </w:style>
  <w:style w:type="character" w:styleId="CommentReference">
    <w:name w:val="annotation reference"/>
    <w:basedOn w:val="DefaultParagraphFont"/>
    <w:uiPriority w:val="99"/>
    <w:semiHidden/>
    <w:unhideWhenUsed/>
    <w:rsid w:val="00976525"/>
    <w:rPr>
      <w:sz w:val="18"/>
      <w:szCs w:val="18"/>
    </w:rPr>
  </w:style>
  <w:style w:type="paragraph" w:styleId="CommentText">
    <w:name w:val="annotation text"/>
    <w:basedOn w:val="Normal"/>
    <w:link w:val="CommentTextChar"/>
    <w:uiPriority w:val="99"/>
    <w:semiHidden/>
    <w:unhideWhenUsed/>
    <w:rsid w:val="00976525"/>
  </w:style>
  <w:style w:type="character" w:customStyle="1" w:styleId="CommentTextChar">
    <w:name w:val="Comment Text Char"/>
    <w:basedOn w:val="DefaultParagraphFont"/>
    <w:link w:val="CommentText"/>
    <w:uiPriority w:val="99"/>
    <w:semiHidden/>
    <w:rsid w:val="00976525"/>
    <w:rPr>
      <w:rFonts w:ascii="Times New Roman" w:eastAsia="Times New Roman" w:hAnsi="Times New Roman" w:cs="Times New Roman"/>
      <w:lang w:val="en-GB" w:eastAsia="en-CA"/>
    </w:rPr>
  </w:style>
  <w:style w:type="paragraph" w:styleId="CommentSubject">
    <w:name w:val="annotation subject"/>
    <w:basedOn w:val="CommentText"/>
    <w:next w:val="CommentText"/>
    <w:link w:val="CommentSubjectChar"/>
    <w:uiPriority w:val="99"/>
    <w:semiHidden/>
    <w:unhideWhenUsed/>
    <w:rsid w:val="00976525"/>
    <w:rPr>
      <w:b/>
      <w:bCs/>
      <w:sz w:val="20"/>
      <w:szCs w:val="20"/>
    </w:rPr>
  </w:style>
  <w:style w:type="character" w:customStyle="1" w:styleId="CommentSubjectChar">
    <w:name w:val="Comment Subject Char"/>
    <w:basedOn w:val="CommentTextChar"/>
    <w:link w:val="CommentSubject"/>
    <w:uiPriority w:val="99"/>
    <w:semiHidden/>
    <w:rsid w:val="00976525"/>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686C61"/>
    <w:rPr>
      <w:rFonts w:ascii="Times New Roman" w:eastAsia="Times New Roman" w:hAnsi="Times New Roman" w:cs="Times New Roman"/>
      <w:lang w:val="en-GB" w:eastAsia="en-CA"/>
    </w:rPr>
  </w:style>
  <w:style w:type="paragraph" w:customStyle="1" w:styleId="MediumGrid1-Accent21">
    <w:name w:val="Medium Grid 1 - Accent 21"/>
    <w:basedOn w:val="Normal"/>
    <w:uiPriority w:val="99"/>
    <w:qFormat/>
    <w:rsid w:val="008B1082"/>
    <w:rPr>
      <w:rFonts w:eastAsia="Calibri" w:cs="Calibri"/>
      <w:szCs w:val="22"/>
      <w:lang w:val="en-CA" w:eastAsia="en-US"/>
    </w:rPr>
  </w:style>
  <w:style w:type="character" w:styleId="FollowedHyperlink">
    <w:name w:val="FollowedHyperlink"/>
    <w:basedOn w:val="DefaultParagraphFont"/>
    <w:uiPriority w:val="99"/>
    <w:semiHidden/>
    <w:unhideWhenUsed/>
    <w:rsid w:val="00061766"/>
    <w:rPr>
      <w:color w:val="B1B5AB" w:themeColor="followedHyperlink"/>
      <w:u w:val="single"/>
    </w:rPr>
  </w:style>
  <w:style w:type="paragraph" w:styleId="BodyText">
    <w:name w:val="Body Text"/>
    <w:basedOn w:val="Normal"/>
    <w:link w:val="BodyTextChar"/>
    <w:autoRedefine/>
    <w:uiPriority w:val="99"/>
    <w:unhideWhenUsed/>
    <w:rsid w:val="00D1340C"/>
    <w:rPr>
      <w:b/>
      <w:bCs/>
      <w:color w:val="345BB9"/>
    </w:rPr>
  </w:style>
  <w:style w:type="character" w:customStyle="1" w:styleId="BodyTextChar">
    <w:name w:val="Body Text Char"/>
    <w:basedOn w:val="DefaultParagraphFont"/>
    <w:link w:val="BodyText"/>
    <w:uiPriority w:val="99"/>
    <w:rsid w:val="00D1340C"/>
    <w:rPr>
      <w:rFonts w:ascii="Cambria" w:eastAsia="Times New Roman" w:hAnsi="Cambria" w:cs="Times New Roman"/>
      <w:b/>
      <w:bCs/>
      <w:color w:val="345BB9"/>
      <w:lang w:val="en-GB" w:eastAsia="en-CA"/>
    </w:rPr>
  </w:style>
  <w:style w:type="paragraph" w:styleId="BodyTextFirstIndent">
    <w:name w:val="Body Text First Indent"/>
    <w:basedOn w:val="BodyText"/>
    <w:link w:val="BodyTextFirstIndentChar"/>
    <w:uiPriority w:val="99"/>
    <w:semiHidden/>
    <w:unhideWhenUsed/>
    <w:rsid w:val="004F1513"/>
    <w:pPr>
      <w:ind w:firstLine="360"/>
    </w:pPr>
  </w:style>
  <w:style w:type="character" w:customStyle="1" w:styleId="BodyTextFirstIndentChar">
    <w:name w:val="Body Text First Indent Char"/>
    <w:basedOn w:val="BodyTextChar"/>
    <w:link w:val="BodyTextFirstIndent"/>
    <w:uiPriority w:val="99"/>
    <w:semiHidden/>
    <w:rsid w:val="004F1513"/>
    <w:rPr>
      <w:rFonts w:ascii="Cambria" w:eastAsia="Times New Roman" w:hAnsi="Cambria" w:cs="Times New Roman"/>
      <w:b/>
      <w:bCs/>
      <w:color w:val="345BB9"/>
      <w:lang w:val="en-GB" w:eastAsia="en-CA"/>
    </w:rPr>
  </w:style>
  <w:style w:type="paragraph" w:styleId="BodyTextIndent">
    <w:name w:val="Body Text Indent"/>
    <w:basedOn w:val="Normal"/>
    <w:link w:val="BodyTextIndentChar"/>
    <w:uiPriority w:val="99"/>
    <w:semiHidden/>
    <w:unhideWhenUsed/>
    <w:rsid w:val="004F1513"/>
    <w:pPr>
      <w:spacing w:after="120"/>
      <w:ind w:left="283"/>
    </w:pPr>
  </w:style>
  <w:style w:type="character" w:customStyle="1" w:styleId="BodyTextIndentChar">
    <w:name w:val="Body Text Indent Char"/>
    <w:basedOn w:val="DefaultParagraphFont"/>
    <w:link w:val="BodyTextIndent"/>
    <w:uiPriority w:val="99"/>
    <w:semiHidden/>
    <w:rsid w:val="004F1513"/>
    <w:rPr>
      <w:rFonts w:ascii="Cambria" w:eastAsia="Times New Roman" w:hAnsi="Cambria" w:cs="Times New Roman"/>
      <w:lang w:val="en-GB" w:eastAsia="en-CA"/>
    </w:rPr>
  </w:style>
  <w:style w:type="paragraph" w:styleId="BodyTextFirstIndent2">
    <w:name w:val="Body Text First Indent 2"/>
    <w:basedOn w:val="BodyTextIndent"/>
    <w:link w:val="BodyTextFirstIndent2Char"/>
    <w:autoRedefine/>
    <w:uiPriority w:val="99"/>
    <w:unhideWhenUsed/>
    <w:rsid w:val="00BD27A2"/>
    <w:pPr>
      <w:spacing w:after="0"/>
      <w:ind w:left="680"/>
    </w:pPr>
  </w:style>
  <w:style w:type="character" w:customStyle="1" w:styleId="BodyTextFirstIndent2Char">
    <w:name w:val="Body Text First Indent 2 Char"/>
    <w:basedOn w:val="BodyTextIndentChar"/>
    <w:link w:val="BodyTextFirstIndent2"/>
    <w:uiPriority w:val="99"/>
    <w:rsid w:val="00BD27A2"/>
    <w:rPr>
      <w:rFonts w:ascii="Cambria" w:eastAsia="Times New Roman" w:hAnsi="Cambria" w:cs="Times New Roman"/>
      <w:lang w:val="en-GB" w:eastAsia="en-CA"/>
    </w:rPr>
  </w:style>
  <w:style w:type="paragraph" w:customStyle="1" w:styleId="Style1">
    <w:name w:val="Style1"/>
    <w:basedOn w:val="Normal"/>
    <w:qFormat/>
    <w:rsid w:val="003D00DA"/>
    <w:pPr>
      <w:ind w:left="340"/>
    </w:pPr>
    <w:rPr>
      <w:kern w:val="24"/>
      <w:lang w:val="fr-CA"/>
    </w:rPr>
  </w:style>
  <w:style w:type="character" w:customStyle="1" w:styleId="Heading3Char">
    <w:name w:val="Heading 3 Char"/>
    <w:basedOn w:val="DefaultParagraphFont"/>
    <w:link w:val="Heading3"/>
    <w:uiPriority w:val="9"/>
    <w:rsid w:val="00191CFE"/>
    <w:rPr>
      <w:rFonts w:ascii="Cambria" w:eastAsiaTheme="majorEastAsia" w:hAnsi="Cambria" w:cstheme="majorBidi"/>
      <w:b/>
      <w:bCs/>
      <w:lang w:val="en-GB" w:eastAsia="en-CA"/>
    </w:rPr>
  </w:style>
  <w:style w:type="paragraph" w:styleId="ListBullet">
    <w:name w:val="List Bullet"/>
    <w:basedOn w:val="Normal"/>
    <w:autoRedefine/>
    <w:uiPriority w:val="99"/>
    <w:unhideWhenUsed/>
    <w:rsid w:val="0054711F"/>
    <w:pPr>
      <w:numPr>
        <w:numId w:val="19"/>
      </w:numPr>
      <w:contextualSpacing/>
    </w:pPr>
  </w:style>
  <w:style w:type="paragraph" w:styleId="ListBullet2">
    <w:name w:val="List Bullet 2"/>
    <w:basedOn w:val="Normal"/>
    <w:autoRedefine/>
    <w:uiPriority w:val="99"/>
    <w:unhideWhenUsed/>
    <w:qFormat/>
    <w:rsid w:val="00ED5BA3"/>
    <w:pPr>
      <w:numPr>
        <w:numId w:val="18"/>
      </w:numPr>
      <w:spacing w:after="120"/>
      <w:ind w:left="641" w:hanging="357"/>
    </w:pPr>
  </w:style>
  <w:style w:type="paragraph" w:styleId="ListBullet3">
    <w:name w:val="List Bullet 3"/>
    <w:basedOn w:val="Normal"/>
    <w:autoRedefine/>
    <w:uiPriority w:val="99"/>
    <w:unhideWhenUsed/>
    <w:rsid w:val="0054711F"/>
    <w:pPr>
      <w:numPr>
        <w:numId w:val="20"/>
      </w:numPr>
      <w:contextualSpacing/>
    </w:pPr>
  </w:style>
  <w:style w:type="character" w:customStyle="1" w:styleId="Heading5Char">
    <w:name w:val="Heading 5 Char"/>
    <w:basedOn w:val="DefaultParagraphFont"/>
    <w:link w:val="Heading5"/>
    <w:uiPriority w:val="9"/>
    <w:rsid w:val="0046438A"/>
    <w:rPr>
      <w:rFonts w:ascii="Cambria" w:eastAsiaTheme="majorEastAsia" w:hAnsi="Cambria" w:cstheme="majorBidi"/>
      <w:b/>
      <w:color w:val="373739" w:themeColor="accent1" w:themeShade="7F"/>
      <w:sz w:val="36"/>
      <w:lang w:val="en-GB" w:eastAsia="en-CA"/>
    </w:rPr>
  </w:style>
  <w:style w:type="paragraph" w:styleId="List3">
    <w:name w:val="List 3"/>
    <w:basedOn w:val="Normal"/>
    <w:uiPriority w:val="99"/>
    <w:unhideWhenUsed/>
    <w:rsid w:val="00DB0BF4"/>
    <w:pPr>
      <w:numPr>
        <w:numId w:val="21"/>
      </w:numPr>
      <w:contextualSpacing/>
    </w:pPr>
  </w:style>
  <w:style w:type="paragraph" w:styleId="List2">
    <w:name w:val="List 2"/>
    <w:basedOn w:val="Normal"/>
    <w:autoRedefine/>
    <w:uiPriority w:val="99"/>
    <w:unhideWhenUsed/>
    <w:rsid w:val="00BD27A2"/>
    <w:pPr>
      <w:numPr>
        <w:numId w:val="26"/>
      </w:numPr>
      <w:contextualSpacing/>
    </w:pPr>
    <w:rPr>
      <w:b/>
      <w:sz w:val="26"/>
    </w:rPr>
  </w:style>
  <w:style w:type="paragraph" w:customStyle="1" w:styleId="Style2">
    <w:name w:val="Style2"/>
    <w:basedOn w:val="Normal"/>
    <w:link w:val="Style2Char"/>
    <w:autoRedefine/>
    <w:qFormat/>
    <w:rsid w:val="00CB45AF"/>
    <w:pPr>
      <w:jc w:val="center"/>
    </w:pPr>
    <w:rPr>
      <w:b/>
    </w:rPr>
  </w:style>
  <w:style w:type="character" w:customStyle="1" w:styleId="Style2Char">
    <w:name w:val="Style2 Char"/>
    <w:basedOn w:val="DefaultParagraphFont"/>
    <w:link w:val="Style2"/>
    <w:rsid w:val="00CB45AF"/>
    <w:rPr>
      <w:rFonts w:ascii="Cambria" w:eastAsia="Times New Roman" w:hAnsi="Cambria" w:cs="Times New Roman"/>
      <w:b/>
      <w:lang w:val="en-GB" w:eastAsia="en-CA"/>
    </w:rPr>
  </w:style>
  <w:style w:type="character" w:customStyle="1" w:styleId="Heading4Char">
    <w:name w:val="Heading 4 Char"/>
    <w:basedOn w:val="DefaultParagraphFont"/>
    <w:link w:val="Heading4"/>
    <w:uiPriority w:val="9"/>
    <w:rsid w:val="00E67D73"/>
    <w:rPr>
      <w:rFonts w:ascii="Cambria" w:eastAsiaTheme="majorEastAsia" w:hAnsi="Cambria" w:cstheme="majorBidi"/>
      <w:b/>
      <w:bCs/>
      <w:iCs/>
      <w:lang w:val="en-GB" w:eastAsia="en-CA"/>
    </w:rPr>
  </w:style>
  <w:style w:type="character" w:customStyle="1" w:styleId="Heading6Char">
    <w:name w:val="Heading 6 Char"/>
    <w:basedOn w:val="DefaultParagraphFont"/>
    <w:link w:val="Heading6"/>
    <w:uiPriority w:val="9"/>
    <w:rsid w:val="00C77AB3"/>
    <w:rPr>
      <w:rFonts w:ascii="Cambria" w:eastAsiaTheme="majorEastAsia" w:hAnsi="Cambria" w:cstheme="majorBidi"/>
      <w:b/>
      <w:iCs/>
      <w:color w:val="373739" w:themeColor="accent1" w:themeShade="7F"/>
      <w:lang w:val="en-GB" w:eastAsia="en-CA"/>
    </w:rPr>
  </w:style>
  <w:style w:type="character" w:customStyle="1" w:styleId="Heading9Char">
    <w:name w:val="Heading 9 Char"/>
    <w:basedOn w:val="DefaultParagraphFont"/>
    <w:link w:val="Heading9"/>
    <w:uiPriority w:val="9"/>
    <w:rsid w:val="00E67D73"/>
    <w:rPr>
      <w:rFonts w:ascii="Cambria" w:eastAsiaTheme="majorEastAsia" w:hAnsi="Cambria" w:cstheme="majorBidi"/>
      <w:b/>
      <w:iCs/>
      <w:color w:val="404040" w:themeColor="text1" w:themeTint="BF"/>
      <w:sz w:val="32"/>
      <w:szCs w:val="20"/>
      <w:lang w:val="en-GB" w:eastAsia="en-CA"/>
    </w:rPr>
  </w:style>
  <w:style w:type="paragraph" w:styleId="List5">
    <w:name w:val="List 5"/>
    <w:basedOn w:val="Normal"/>
    <w:uiPriority w:val="99"/>
    <w:semiHidden/>
    <w:unhideWhenUsed/>
    <w:rsid w:val="00D011ED"/>
    <w:pPr>
      <w:ind w:left="1415" w:hanging="283"/>
      <w:contextualSpacing/>
    </w:pPr>
  </w:style>
  <w:style w:type="paragraph" w:styleId="ListBullet4">
    <w:name w:val="List Bullet 4"/>
    <w:basedOn w:val="Normal"/>
    <w:uiPriority w:val="99"/>
    <w:unhideWhenUsed/>
    <w:rsid w:val="004B7025"/>
    <w:pPr>
      <w:numPr>
        <w:numId w:val="37"/>
      </w:numPr>
      <w:contextualSpacing/>
    </w:pPr>
  </w:style>
  <w:style w:type="paragraph" w:styleId="List4">
    <w:name w:val="List 4"/>
    <w:basedOn w:val="Normal"/>
    <w:uiPriority w:val="99"/>
    <w:unhideWhenUsed/>
    <w:rsid w:val="0006521E"/>
    <w:pPr>
      <w:ind w:left="1132" w:hanging="283"/>
      <w:contextualSpacing/>
    </w:pPr>
  </w:style>
  <w:style w:type="paragraph" w:customStyle="1" w:styleId="ColorfulList-Accent11">
    <w:name w:val="Colorful List - Accent 11"/>
    <w:basedOn w:val="Normal"/>
    <w:uiPriority w:val="34"/>
    <w:qFormat/>
    <w:rsid w:val="00301D46"/>
    <w:pPr>
      <w:spacing w:line="240" w:lineRule="auto"/>
      <w:ind w:left="720"/>
      <w:contextualSpacing/>
    </w:pPr>
    <w:rPr>
      <w:rFonts w:ascii="Times New Roman" w:hAnsi="Times New Roman"/>
      <w:lang w:val="en-CA"/>
    </w:rPr>
  </w:style>
  <w:style w:type="character" w:styleId="PageNumber">
    <w:name w:val="page number"/>
    <w:basedOn w:val="DefaultParagraphFont"/>
    <w:uiPriority w:val="99"/>
    <w:semiHidden/>
    <w:unhideWhenUsed/>
    <w:rsid w:val="003153D4"/>
  </w:style>
  <w:style w:type="paragraph" w:customStyle="1" w:styleId="Style3">
    <w:name w:val="Style3"/>
    <w:basedOn w:val="MediumGrid1-Accent21"/>
    <w:qFormat/>
    <w:rsid w:val="00080066"/>
    <w:pPr>
      <w:jc w:val="center"/>
    </w:pPr>
  </w:style>
  <w:style w:type="paragraph" w:customStyle="1" w:styleId="Style4">
    <w:name w:val="Style4"/>
    <w:basedOn w:val="List4"/>
    <w:qFormat/>
    <w:rsid w:val="00033B12"/>
    <w:pPr>
      <w:numPr>
        <w:numId w:val="39"/>
      </w:numPr>
      <w:ind w:left="924" w:hanging="357"/>
    </w:pPr>
    <w:rPr>
      <w:b/>
    </w:rPr>
  </w:style>
  <w:style w:type="paragraph" w:customStyle="1" w:styleId="Style5">
    <w:name w:val="Style5"/>
    <w:basedOn w:val="Normal"/>
    <w:autoRedefine/>
    <w:qFormat/>
    <w:rsid w:val="00695654"/>
    <w:pPr>
      <w:widowControl w:val="0"/>
      <w:autoSpaceDE w:val="0"/>
      <w:autoSpaceDN w:val="0"/>
      <w:adjustRightInd w:val="0"/>
      <w:spacing w:line="288" w:lineRule="auto"/>
    </w:pPr>
    <w:rPr>
      <w:rFonts w:eastAsiaTheme="minorEastAsia"/>
      <w:lang w:val="en-US" w:eastAsia="en-US"/>
    </w:rPr>
  </w:style>
  <w:style w:type="paragraph" w:customStyle="1" w:styleId="Style6">
    <w:name w:val="Style6"/>
    <w:qFormat/>
    <w:rsid w:val="00DD29E4"/>
    <w:pPr>
      <w:numPr>
        <w:numId w:val="40"/>
      </w:numPr>
      <w:spacing w:line="360" w:lineRule="auto"/>
    </w:pPr>
    <w:rPr>
      <w:rFonts w:ascii="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indent"/>
    <w:next w:val="Heading3"/>
    <w:qFormat/>
    <w:rsid w:val="0063690D"/>
    <w:pPr>
      <w:spacing w:line="360" w:lineRule="auto"/>
    </w:pPr>
    <w:rPr>
      <w:rFonts w:ascii="Cambria" w:eastAsia="Times New Roman" w:hAnsi="Cambria" w:cs="Times New Roman"/>
      <w:lang w:val="en-GB" w:eastAsia="en-CA"/>
    </w:rPr>
  </w:style>
  <w:style w:type="paragraph" w:styleId="Heading1">
    <w:name w:val="heading 1"/>
    <w:basedOn w:val="Normal"/>
    <w:link w:val="Heading1Char"/>
    <w:autoRedefine/>
    <w:uiPriority w:val="9"/>
    <w:qFormat/>
    <w:rsid w:val="00EC7D4A"/>
    <w:pPr>
      <w:keepNext/>
      <w:keepLines/>
      <w:outlineLvl w:val="0"/>
    </w:pPr>
    <w:rPr>
      <w:rFonts w:eastAsiaTheme="majorEastAsia" w:cstheme="majorBidi"/>
      <w:b/>
      <w:bCs/>
      <w:color w:val="4E4E52" w:themeColor="accent1" w:themeShade="B5"/>
      <w:sz w:val="32"/>
      <w:szCs w:val="32"/>
    </w:rPr>
  </w:style>
  <w:style w:type="paragraph" w:styleId="Heading2">
    <w:name w:val="heading 2"/>
    <w:basedOn w:val="Normal"/>
    <w:next w:val="Normal"/>
    <w:link w:val="Heading2Char"/>
    <w:uiPriority w:val="9"/>
    <w:unhideWhenUsed/>
    <w:qFormat/>
    <w:rsid w:val="0063690D"/>
    <w:pPr>
      <w:keepNext/>
      <w:keepLines/>
      <w:spacing w:before="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1CFE"/>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67D73"/>
    <w:pPr>
      <w:keepNext/>
      <w:keepLines/>
      <w:numPr>
        <w:numId w:val="32"/>
      </w:numPr>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46438A"/>
    <w:pPr>
      <w:keepNext/>
      <w:keepLines/>
      <w:outlineLvl w:val="4"/>
    </w:pPr>
    <w:rPr>
      <w:rFonts w:eastAsiaTheme="majorEastAsia" w:cstheme="majorBidi"/>
      <w:b/>
      <w:color w:val="373739" w:themeColor="accent1" w:themeShade="7F"/>
      <w:sz w:val="36"/>
    </w:rPr>
  </w:style>
  <w:style w:type="paragraph" w:styleId="Heading6">
    <w:name w:val="heading 6"/>
    <w:basedOn w:val="Normal"/>
    <w:next w:val="Normal"/>
    <w:link w:val="Heading6Char"/>
    <w:autoRedefine/>
    <w:uiPriority w:val="9"/>
    <w:unhideWhenUsed/>
    <w:qFormat/>
    <w:rsid w:val="00C77AB3"/>
    <w:pPr>
      <w:keepNext/>
      <w:keepLines/>
      <w:numPr>
        <w:numId w:val="34"/>
      </w:numPr>
      <w:outlineLvl w:val="5"/>
    </w:pPr>
    <w:rPr>
      <w:rFonts w:eastAsiaTheme="majorEastAsia" w:cstheme="majorBidi"/>
      <w:b/>
      <w:iCs/>
      <w:color w:val="373739" w:themeColor="accent1" w:themeShade="7F"/>
    </w:rPr>
  </w:style>
  <w:style w:type="paragraph" w:styleId="Heading9">
    <w:name w:val="heading 9"/>
    <w:basedOn w:val="Normal"/>
    <w:next w:val="Normal"/>
    <w:link w:val="Heading9Char"/>
    <w:uiPriority w:val="9"/>
    <w:unhideWhenUsed/>
    <w:qFormat/>
    <w:rsid w:val="00E67D73"/>
    <w:pPr>
      <w:keepNext/>
      <w:keepLines/>
      <w:spacing w:before="120"/>
      <w:jc w:val="center"/>
      <w:outlineLvl w:val="8"/>
    </w:pPr>
    <w:rPr>
      <w:rFonts w:eastAsiaTheme="majorEastAsia" w:cstheme="majorBidi"/>
      <w:b/>
      <w:iCs/>
      <w:color w:val="404040" w:themeColor="text1" w:themeTint="B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C775F"/>
    <w:pPr>
      <w:spacing w:before="120"/>
    </w:pPr>
    <w:rPr>
      <w:rFonts w:asciiTheme="minorHAnsi" w:hAnsiTheme="minorHAnsi"/>
      <w:b/>
    </w:rPr>
  </w:style>
  <w:style w:type="paragraph" w:styleId="TOC2">
    <w:name w:val="toc 2"/>
    <w:basedOn w:val="Normal"/>
    <w:next w:val="Normal"/>
    <w:autoRedefine/>
    <w:uiPriority w:val="39"/>
    <w:unhideWhenUsed/>
    <w:rsid w:val="00315C91"/>
    <w:pPr>
      <w:ind w:left="240"/>
    </w:pPr>
    <w:rPr>
      <w:rFonts w:asciiTheme="minorHAnsi" w:hAnsiTheme="minorHAnsi"/>
      <w:b/>
      <w:sz w:val="22"/>
      <w:szCs w:val="22"/>
    </w:rPr>
  </w:style>
  <w:style w:type="character" w:styleId="Hyperlink">
    <w:name w:val="Hyperlink"/>
    <w:basedOn w:val="DefaultParagraphFont"/>
    <w:uiPriority w:val="99"/>
    <w:unhideWhenUsed/>
    <w:rsid w:val="00315C91"/>
    <w:rPr>
      <w:color w:val="67AABF" w:themeColor="hyperlink"/>
      <w:u w:val="single"/>
    </w:rPr>
  </w:style>
  <w:style w:type="paragraph" w:styleId="ListParagraph">
    <w:name w:val="List Paragraph"/>
    <w:basedOn w:val="Normal"/>
    <w:uiPriority w:val="34"/>
    <w:qFormat/>
    <w:rsid w:val="00CB45AF"/>
    <w:pPr>
      <w:numPr>
        <w:numId w:val="29"/>
      </w:numPr>
      <w:contextualSpacing/>
    </w:pPr>
  </w:style>
  <w:style w:type="paragraph" w:styleId="Header">
    <w:name w:val="header"/>
    <w:basedOn w:val="Normal"/>
    <w:link w:val="HeaderChar"/>
    <w:uiPriority w:val="99"/>
    <w:unhideWhenUsed/>
    <w:rsid w:val="00CE1B9B"/>
    <w:pPr>
      <w:tabs>
        <w:tab w:val="center" w:pos="4680"/>
        <w:tab w:val="right" w:pos="9360"/>
      </w:tabs>
    </w:pPr>
  </w:style>
  <w:style w:type="character" w:customStyle="1" w:styleId="HeaderChar">
    <w:name w:val="Header Char"/>
    <w:basedOn w:val="DefaultParagraphFont"/>
    <w:link w:val="Header"/>
    <w:uiPriority w:val="99"/>
    <w:rsid w:val="00CE1B9B"/>
    <w:rPr>
      <w:rFonts w:ascii="Times New Roman" w:eastAsia="Times New Roman" w:hAnsi="Times New Roman" w:cs="Times New Roman"/>
      <w:lang w:val="en-GB" w:eastAsia="en-CA"/>
    </w:rPr>
  </w:style>
  <w:style w:type="paragraph" w:styleId="Footer">
    <w:name w:val="footer"/>
    <w:basedOn w:val="Normal"/>
    <w:link w:val="FooterChar"/>
    <w:uiPriority w:val="99"/>
    <w:unhideWhenUsed/>
    <w:rsid w:val="00CE1B9B"/>
    <w:pPr>
      <w:tabs>
        <w:tab w:val="center" w:pos="4680"/>
        <w:tab w:val="right" w:pos="9360"/>
      </w:tabs>
    </w:pPr>
  </w:style>
  <w:style w:type="character" w:customStyle="1" w:styleId="FooterChar">
    <w:name w:val="Footer Char"/>
    <w:basedOn w:val="DefaultParagraphFont"/>
    <w:link w:val="Footer"/>
    <w:uiPriority w:val="99"/>
    <w:rsid w:val="00CE1B9B"/>
    <w:rPr>
      <w:rFonts w:ascii="Times New Roman" w:eastAsia="Times New Roman" w:hAnsi="Times New Roman" w:cs="Times New Roman"/>
      <w:lang w:val="en-GB" w:eastAsia="en-CA"/>
    </w:rPr>
  </w:style>
  <w:style w:type="character" w:styleId="PlaceholderText">
    <w:name w:val="Placeholder Text"/>
    <w:basedOn w:val="DefaultParagraphFont"/>
    <w:uiPriority w:val="99"/>
    <w:semiHidden/>
    <w:rsid w:val="00EF42DE"/>
    <w:rPr>
      <w:color w:val="808080"/>
    </w:rPr>
  </w:style>
  <w:style w:type="character" w:customStyle="1" w:styleId="Heading1Char">
    <w:name w:val="Heading 1 Char"/>
    <w:basedOn w:val="DefaultParagraphFont"/>
    <w:link w:val="Heading1"/>
    <w:uiPriority w:val="9"/>
    <w:rsid w:val="00EC7D4A"/>
    <w:rPr>
      <w:rFonts w:ascii="Cambria" w:eastAsiaTheme="majorEastAsia" w:hAnsi="Cambria" w:cstheme="majorBidi"/>
      <w:b/>
      <w:bCs/>
      <w:color w:val="4E4E52" w:themeColor="accent1" w:themeShade="B5"/>
      <w:sz w:val="32"/>
      <w:szCs w:val="32"/>
      <w:lang w:val="en-GB" w:eastAsia="en-CA"/>
    </w:rPr>
  </w:style>
  <w:style w:type="paragraph" w:styleId="TOCHeading">
    <w:name w:val="TOC Heading"/>
    <w:basedOn w:val="Heading1"/>
    <w:next w:val="Normal"/>
    <w:autoRedefine/>
    <w:uiPriority w:val="39"/>
    <w:unhideWhenUsed/>
    <w:qFormat/>
    <w:rsid w:val="00E8758A"/>
    <w:pPr>
      <w:outlineLvl w:val="9"/>
    </w:pPr>
    <w:rPr>
      <w:color w:val="535356" w:themeColor="accent1" w:themeShade="BF"/>
      <w:szCs w:val="28"/>
      <w:lang w:val="en-US" w:eastAsia="en-US"/>
    </w:rPr>
  </w:style>
  <w:style w:type="paragraph" w:styleId="BalloonText">
    <w:name w:val="Balloon Text"/>
    <w:basedOn w:val="Normal"/>
    <w:link w:val="BalloonTextChar"/>
    <w:uiPriority w:val="99"/>
    <w:semiHidden/>
    <w:unhideWhenUsed/>
    <w:rsid w:val="00EF4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2DE"/>
    <w:rPr>
      <w:rFonts w:ascii="Lucida Grande" w:eastAsia="Times New Roman" w:hAnsi="Lucida Grande" w:cs="Lucida Grande"/>
      <w:sz w:val="18"/>
      <w:szCs w:val="18"/>
      <w:lang w:val="en-GB" w:eastAsia="en-CA"/>
    </w:rPr>
  </w:style>
  <w:style w:type="paragraph" w:styleId="TOC3">
    <w:name w:val="toc 3"/>
    <w:basedOn w:val="Normal"/>
    <w:next w:val="Normal"/>
    <w:autoRedefine/>
    <w:uiPriority w:val="39"/>
    <w:unhideWhenUsed/>
    <w:rsid w:val="00EF42DE"/>
    <w:pPr>
      <w:ind w:left="480"/>
    </w:pPr>
    <w:rPr>
      <w:rFonts w:asciiTheme="minorHAnsi" w:hAnsiTheme="minorHAnsi"/>
      <w:sz w:val="22"/>
      <w:szCs w:val="22"/>
    </w:rPr>
  </w:style>
  <w:style w:type="paragraph" w:styleId="TOC4">
    <w:name w:val="toc 4"/>
    <w:basedOn w:val="Normal"/>
    <w:next w:val="Normal"/>
    <w:autoRedefine/>
    <w:uiPriority w:val="39"/>
    <w:unhideWhenUsed/>
    <w:rsid w:val="00EF42DE"/>
    <w:pPr>
      <w:ind w:left="720"/>
    </w:pPr>
    <w:rPr>
      <w:rFonts w:asciiTheme="minorHAnsi" w:hAnsiTheme="minorHAnsi"/>
      <w:sz w:val="20"/>
      <w:szCs w:val="20"/>
    </w:rPr>
  </w:style>
  <w:style w:type="paragraph" w:styleId="TOC5">
    <w:name w:val="toc 5"/>
    <w:basedOn w:val="Normal"/>
    <w:next w:val="Normal"/>
    <w:autoRedefine/>
    <w:uiPriority w:val="39"/>
    <w:unhideWhenUsed/>
    <w:rsid w:val="00EF42DE"/>
    <w:pPr>
      <w:ind w:left="960"/>
    </w:pPr>
    <w:rPr>
      <w:rFonts w:asciiTheme="minorHAnsi" w:hAnsiTheme="minorHAnsi"/>
      <w:sz w:val="20"/>
      <w:szCs w:val="20"/>
    </w:rPr>
  </w:style>
  <w:style w:type="paragraph" w:styleId="TOC6">
    <w:name w:val="toc 6"/>
    <w:basedOn w:val="Normal"/>
    <w:next w:val="Normal"/>
    <w:autoRedefine/>
    <w:uiPriority w:val="39"/>
    <w:unhideWhenUsed/>
    <w:rsid w:val="00EF42DE"/>
    <w:pPr>
      <w:ind w:left="1200"/>
    </w:pPr>
    <w:rPr>
      <w:rFonts w:asciiTheme="minorHAnsi" w:hAnsiTheme="minorHAnsi"/>
      <w:sz w:val="20"/>
      <w:szCs w:val="20"/>
    </w:rPr>
  </w:style>
  <w:style w:type="paragraph" w:styleId="TOC7">
    <w:name w:val="toc 7"/>
    <w:basedOn w:val="Normal"/>
    <w:next w:val="Normal"/>
    <w:autoRedefine/>
    <w:uiPriority w:val="39"/>
    <w:unhideWhenUsed/>
    <w:rsid w:val="00EF42DE"/>
    <w:pPr>
      <w:ind w:left="1440"/>
    </w:pPr>
    <w:rPr>
      <w:rFonts w:asciiTheme="minorHAnsi" w:hAnsiTheme="minorHAnsi"/>
      <w:sz w:val="20"/>
      <w:szCs w:val="20"/>
    </w:rPr>
  </w:style>
  <w:style w:type="paragraph" w:styleId="TOC8">
    <w:name w:val="toc 8"/>
    <w:basedOn w:val="Normal"/>
    <w:next w:val="Normal"/>
    <w:autoRedefine/>
    <w:uiPriority w:val="39"/>
    <w:unhideWhenUsed/>
    <w:rsid w:val="00EF42DE"/>
    <w:pPr>
      <w:ind w:left="1680"/>
    </w:pPr>
    <w:rPr>
      <w:rFonts w:asciiTheme="minorHAnsi" w:hAnsiTheme="minorHAnsi"/>
      <w:sz w:val="20"/>
      <w:szCs w:val="20"/>
    </w:rPr>
  </w:style>
  <w:style w:type="paragraph" w:styleId="TOC9">
    <w:name w:val="toc 9"/>
    <w:basedOn w:val="Normal"/>
    <w:next w:val="Normal"/>
    <w:autoRedefine/>
    <w:uiPriority w:val="39"/>
    <w:unhideWhenUsed/>
    <w:rsid w:val="00EF42DE"/>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63690D"/>
    <w:rPr>
      <w:rFonts w:ascii="Cambria" w:eastAsiaTheme="majorEastAsia" w:hAnsi="Cambria" w:cstheme="majorBidi"/>
      <w:b/>
      <w:bCs/>
      <w:szCs w:val="26"/>
      <w:lang w:val="en-GB" w:eastAsia="en-CA"/>
    </w:rPr>
  </w:style>
  <w:style w:type="table" w:styleId="TableGrid">
    <w:name w:val="Table Grid"/>
    <w:basedOn w:val="TableNormal"/>
    <w:uiPriority w:val="59"/>
    <w:rsid w:val="008B1082"/>
    <w:pPr>
      <w:spacing w:line="288" w:lineRule="auto"/>
    </w:pPr>
    <w:rPr>
      <w:rFonts w:ascii="Cambria" w:eastAsiaTheme="minorHAnsi" w:hAnsi="Cambria"/>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2735E4"/>
    <w:rPr>
      <w:rFonts w:eastAsia="Calibri"/>
      <w:spacing w:val="-10"/>
      <w:kern w:val="28"/>
      <w:sz w:val="56"/>
      <w:szCs w:val="56"/>
      <w:lang w:val="x-none" w:eastAsia="x-none"/>
    </w:rPr>
  </w:style>
  <w:style w:type="character" w:customStyle="1" w:styleId="TitleChar">
    <w:name w:val="Title Char"/>
    <w:basedOn w:val="DefaultParagraphFont"/>
    <w:link w:val="Title"/>
    <w:uiPriority w:val="99"/>
    <w:rsid w:val="002735E4"/>
    <w:rPr>
      <w:rFonts w:ascii="Cambria" w:eastAsia="Calibri" w:hAnsi="Cambria" w:cs="Times New Roman"/>
      <w:spacing w:val="-10"/>
      <w:kern w:val="28"/>
      <w:sz w:val="56"/>
      <w:szCs w:val="56"/>
      <w:lang w:val="x-none" w:eastAsia="x-none"/>
    </w:rPr>
  </w:style>
  <w:style w:type="character" w:styleId="CommentReference">
    <w:name w:val="annotation reference"/>
    <w:basedOn w:val="DefaultParagraphFont"/>
    <w:uiPriority w:val="99"/>
    <w:semiHidden/>
    <w:unhideWhenUsed/>
    <w:rsid w:val="00976525"/>
    <w:rPr>
      <w:sz w:val="18"/>
      <w:szCs w:val="18"/>
    </w:rPr>
  </w:style>
  <w:style w:type="paragraph" w:styleId="CommentText">
    <w:name w:val="annotation text"/>
    <w:basedOn w:val="Normal"/>
    <w:link w:val="CommentTextChar"/>
    <w:uiPriority w:val="99"/>
    <w:semiHidden/>
    <w:unhideWhenUsed/>
    <w:rsid w:val="00976525"/>
  </w:style>
  <w:style w:type="character" w:customStyle="1" w:styleId="CommentTextChar">
    <w:name w:val="Comment Text Char"/>
    <w:basedOn w:val="DefaultParagraphFont"/>
    <w:link w:val="CommentText"/>
    <w:uiPriority w:val="99"/>
    <w:semiHidden/>
    <w:rsid w:val="00976525"/>
    <w:rPr>
      <w:rFonts w:ascii="Times New Roman" w:eastAsia="Times New Roman" w:hAnsi="Times New Roman" w:cs="Times New Roman"/>
      <w:lang w:val="en-GB" w:eastAsia="en-CA"/>
    </w:rPr>
  </w:style>
  <w:style w:type="paragraph" w:styleId="CommentSubject">
    <w:name w:val="annotation subject"/>
    <w:basedOn w:val="CommentText"/>
    <w:next w:val="CommentText"/>
    <w:link w:val="CommentSubjectChar"/>
    <w:uiPriority w:val="99"/>
    <w:semiHidden/>
    <w:unhideWhenUsed/>
    <w:rsid w:val="00976525"/>
    <w:rPr>
      <w:b/>
      <w:bCs/>
      <w:sz w:val="20"/>
      <w:szCs w:val="20"/>
    </w:rPr>
  </w:style>
  <w:style w:type="character" w:customStyle="1" w:styleId="CommentSubjectChar">
    <w:name w:val="Comment Subject Char"/>
    <w:basedOn w:val="CommentTextChar"/>
    <w:link w:val="CommentSubject"/>
    <w:uiPriority w:val="99"/>
    <w:semiHidden/>
    <w:rsid w:val="00976525"/>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686C61"/>
    <w:rPr>
      <w:rFonts w:ascii="Times New Roman" w:eastAsia="Times New Roman" w:hAnsi="Times New Roman" w:cs="Times New Roman"/>
      <w:lang w:val="en-GB" w:eastAsia="en-CA"/>
    </w:rPr>
  </w:style>
  <w:style w:type="paragraph" w:customStyle="1" w:styleId="MediumGrid1-Accent21">
    <w:name w:val="Medium Grid 1 - Accent 21"/>
    <w:basedOn w:val="Normal"/>
    <w:uiPriority w:val="99"/>
    <w:qFormat/>
    <w:rsid w:val="008B1082"/>
    <w:rPr>
      <w:rFonts w:eastAsia="Calibri" w:cs="Calibri"/>
      <w:szCs w:val="22"/>
      <w:lang w:val="en-CA" w:eastAsia="en-US"/>
    </w:rPr>
  </w:style>
  <w:style w:type="character" w:styleId="FollowedHyperlink">
    <w:name w:val="FollowedHyperlink"/>
    <w:basedOn w:val="DefaultParagraphFont"/>
    <w:uiPriority w:val="99"/>
    <w:semiHidden/>
    <w:unhideWhenUsed/>
    <w:rsid w:val="00061766"/>
    <w:rPr>
      <w:color w:val="B1B5AB" w:themeColor="followedHyperlink"/>
      <w:u w:val="single"/>
    </w:rPr>
  </w:style>
  <w:style w:type="paragraph" w:styleId="BodyText">
    <w:name w:val="Body Text"/>
    <w:basedOn w:val="Normal"/>
    <w:link w:val="BodyTextChar"/>
    <w:autoRedefine/>
    <w:uiPriority w:val="99"/>
    <w:unhideWhenUsed/>
    <w:rsid w:val="00D1340C"/>
    <w:rPr>
      <w:b/>
      <w:bCs/>
      <w:color w:val="345BB9"/>
    </w:rPr>
  </w:style>
  <w:style w:type="character" w:customStyle="1" w:styleId="BodyTextChar">
    <w:name w:val="Body Text Char"/>
    <w:basedOn w:val="DefaultParagraphFont"/>
    <w:link w:val="BodyText"/>
    <w:uiPriority w:val="99"/>
    <w:rsid w:val="00D1340C"/>
    <w:rPr>
      <w:rFonts w:ascii="Cambria" w:eastAsia="Times New Roman" w:hAnsi="Cambria" w:cs="Times New Roman"/>
      <w:b/>
      <w:bCs/>
      <w:color w:val="345BB9"/>
      <w:lang w:val="en-GB" w:eastAsia="en-CA"/>
    </w:rPr>
  </w:style>
  <w:style w:type="paragraph" w:styleId="BodyTextFirstIndent">
    <w:name w:val="Body Text First Indent"/>
    <w:basedOn w:val="BodyText"/>
    <w:link w:val="BodyTextFirstIndentChar"/>
    <w:uiPriority w:val="99"/>
    <w:semiHidden/>
    <w:unhideWhenUsed/>
    <w:rsid w:val="004F1513"/>
    <w:pPr>
      <w:ind w:firstLine="360"/>
    </w:pPr>
  </w:style>
  <w:style w:type="character" w:customStyle="1" w:styleId="BodyTextFirstIndentChar">
    <w:name w:val="Body Text First Indent Char"/>
    <w:basedOn w:val="BodyTextChar"/>
    <w:link w:val="BodyTextFirstIndent"/>
    <w:uiPriority w:val="99"/>
    <w:semiHidden/>
    <w:rsid w:val="004F1513"/>
    <w:rPr>
      <w:rFonts w:ascii="Cambria" w:eastAsia="Times New Roman" w:hAnsi="Cambria" w:cs="Times New Roman"/>
      <w:b/>
      <w:bCs/>
      <w:color w:val="345BB9"/>
      <w:lang w:val="en-GB" w:eastAsia="en-CA"/>
    </w:rPr>
  </w:style>
  <w:style w:type="paragraph" w:styleId="BodyTextIndent">
    <w:name w:val="Body Text Indent"/>
    <w:basedOn w:val="Normal"/>
    <w:link w:val="BodyTextIndentChar"/>
    <w:uiPriority w:val="99"/>
    <w:semiHidden/>
    <w:unhideWhenUsed/>
    <w:rsid w:val="004F1513"/>
    <w:pPr>
      <w:spacing w:after="120"/>
      <w:ind w:left="283"/>
    </w:pPr>
  </w:style>
  <w:style w:type="character" w:customStyle="1" w:styleId="BodyTextIndentChar">
    <w:name w:val="Body Text Indent Char"/>
    <w:basedOn w:val="DefaultParagraphFont"/>
    <w:link w:val="BodyTextIndent"/>
    <w:uiPriority w:val="99"/>
    <w:semiHidden/>
    <w:rsid w:val="004F1513"/>
    <w:rPr>
      <w:rFonts w:ascii="Cambria" w:eastAsia="Times New Roman" w:hAnsi="Cambria" w:cs="Times New Roman"/>
      <w:lang w:val="en-GB" w:eastAsia="en-CA"/>
    </w:rPr>
  </w:style>
  <w:style w:type="paragraph" w:styleId="BodyTextFirstIndent2">
    <w:name w:val="Body Text First Indent 2"/>
    <w:basedOn w:val="BodyTextIndent"/>
    <w:link w:val="BodyTextFirstIndent2Char"/>
    <w:autoRedefine/>
    <w:uiPriority w:val="99"/>
    <w:unhideWhenUsed/>
    <w:rsid w:val="00BD27A2"/>
    <w:pPr>
      <w:spacing w:after="0"/>
      <w:ind w:left="680"/>
    </w:pPr>
  </w:style>
  <w:style w:type="character" w:customStyle="1" w:styleId="BodyTextFirstIndent2Char">
    <w:name w:val="Body Text First Indent 2 Char"/>
    <w:basedOn w:val="BodyTextIndentChar"/>
    <w:link w:val="BodyTextFirstIndent2"/>
    <w:uiPriority w:val="99"/>
    <w:rsid w:val="00BD27A2"/>
    <w:rPr>
      <w:rFonts w:ascii="Cambria" w:eastAsia="Times New Roman" w:hAnsi="Cambria" w:cs="Times New Roman"/>
      <w:lang w:val="en-GB" w:eastAsia="en-CA"/>
    </w:rPr>
  </w:style>
  <w:style w:type="paragraph" w:customStyle="1" w:styleId="Style1">
    <w:name w:val="Style1"/>
    <w:basedOn w:val="Normal"/>
    <w:qFormat/>
    <w:rsid w:val="003D00DA"/>
    <w:pPr>
      <w:ind w:left="340"/>
    </w:pPr>
    <w:rPr>
      <w:kern w:val="24"/>
      <w:lang w:val="fr-CA"/>
    </w:rPr>
  </w:style>
  <w:style w:type="character" w:customStyle="1" w:styleId="Heading3Char">
    <w:name w:val="Heading 3 Char"/>
    <w:basedOn w:val="DefaultParagraphFont"/>
    <w:link w:val="Heading3"/>
    <w:uiPriority w:val="9"/>
    <w:rsid w:val="00191CFE"/>
    <w:rPr>
      <w:rFonts w:ascii="Cambria" w:eastAsiaTheme="majorEastAsia" w:hAnsi="Cambria" w:cstheme="majorBidi"/>
      <w:b/>
      <w:bCs/>
      <w:lang w:val="en-GB" w:eastAsia="en-CA"/>
    </w:rPr>
  </w:style>
  <w:style w:type="paragraph" w:styleId="ListBullet">
    <w:name w:val="List Bullet"/>
    <w:basedOn w:val="Normal"/>
    <w:autoRedefine/>
    <w:uiPriority w:val="99"/>
    <w:unhideWhenUsed/>
    <w:rsid w:val="0054711F"/>
    <w:pPr>
      <w:numPr>
        <w:numId w:val="19"/>
      </w:numPr>
      <w:contextualSpacing/>
    </w:pPr>
  </w:style>
  <w:style w:type="paragraph" w:styleId="ListBullet2">
    <w:name w:val="List Bullet 2"/>
    <w:basedOn w:val="Normal"/>
    <w:autoRedefine/>
    <w:uiPriority w:val="99"/>
    <w:unhideWhenUsed/>
    <w:qFormat/>
    <w:rsid w:val="00ED5BA3"/>
    <w:pPr>
      <w:numPr>
        <w:numId w:val="18"/>
      </w:numPr>
      <w:spacing w:after="120"/>
      <w:ind w:left="641" w:hanging="357"/>
    </w:pPr>
  </w:style>
  <w:style w:type="paragraph" w:styleId="ListBullet3">
    <w:name w:val="List Bullet 3"/>
    <w:basedOn w:val="Normal"/>
    <w:autoRedefine/>
    <w:uiPriority w:val="99"/>
    <w:unhideWhenUsed/>
    <w:rsid w:val="0054711F"/>
    <w:pPr>
      <w:numPr>
        <w:numId w:val="20"/>
      </w:numPr>
      <w:contextualSpacing/>
    </w:pPr>
  </w:style>
  <w:style w:type="character" w:customStyle="1" w:styleId="Heading5Char">
    <w:name w:val="Heading 5 Char"/>
    <w:basedOn w:val="DefaultParagraphFont"/>
    <w:link w:val="Heading5"/>
    <w:uiPriority w:val="9"/>
    <w:rsid w:val="0046438A"/>
    <w:rPr>
      <w:rFonts w:ascii="Cambria" w:eastAsiaTheme="majorEastAsia" w:hAnsi="Cambria" w:cstheme="majorBidi"/>
      <w:b/>
      <w:color w:val="373739" w:themeColor="accent1" w:themeShade="7F"/>
      <w:sz w:val="36"/>
      <w:lang w:val="en-GB" w:eastAsia="en-CA"/>
    </w:rPr>
  </w:style>
  <w:style w:type="paragraph" w:styleId="List3">
    <w:name w:val="List 3"/>
    <w:basedOn w:val="Normal"/>
    <w:uiPriority w:val="99"/>
    <w:unhideWhenUsed/>
    <w:rsid w:val="00DB0BF4"/>
    <w:pPr>
      <w:numPr>
        <w:numId w:val="21"/>
      </w:numPr>
      <w:contextualSpacing/>
    </w:pPr>
  </w:style>
  <w:style w:type="paragraph" w:styleId="List2">
    <w:name w:val="List 2"/>
    <w:basedOn w:val="Normal"/>
    <w:autoRedefine/>
    <w:uiPriority w:val="99"/>
    <w:unhideWhenUsed/>
    <w:rsid w:val="00BD27A2"/>
    <w:pPr>
      <w:numPr>
        <w:numId w:val="26"/>
      </w:numPr>
      <w:contextualSpacing/>
    </w:pPr>
    <w:rPr>
      <w:b/>
      <w:sz w:val="26"/>
    </w:rPr>
  </w:style>
  <w:style w:type="paragraph" w:customStyle="1" w:styleId="Style2">
    <w:name w:val="Style2"/>
    <w:basedOn w:val="Normal"/>
    <w:link w:val="Style2Char"/>
    <w:autoRedefine/>
    <w:qFormat/>
    <w:rsid w:val="00CB45AF"/>
    <w:pPr>
      <w:jc w:val="center"/>
    </w:pPr>
    <w:rPr>
      <w:b/>
    </w:rPr>
  </w:style>
  <w:style w:type="character" w:customStyle="1" w:styleId="Style2Char">
    <w:name w:val="Style2 Char"/>
    <w:basedOn w:val="DefaultParagraphFont"/>
    <w:link w:val="Style2"/>
    <w:rsid w:val="00CB45AF"/>
    <w:rPr>
      <w:rFonts w:ascii="Cambria" w:eastAsia="Times New Roman" w:hAnsi="Cambria" w:cs="Times New Roman"/>
      <w:b/>
      <w:lang w:val="en-GB" w:eastAsia="en-CA"/>
    </w:rPr>
  </w:style>
  <w:style w:type="character" w:customStyle="1" w:styleId="Heading4Char">
    <w:name w:val="Heading 4 Char"/>
    <w:basedOn w:val="DefaultParagraphFont"/>
    <w:link w:val="Heading4"/>
    <w:uiPriority w:val="9"/>
    <w:rsid w:val="00E67D73"/>
    <w:rPr>
      <w:rFonts w:ascii="Cambria" w:eastAsiaTheme="majorEastAsia" w:hAnsi="Cambria" w:cstheme="majorBidi"/>
      <w:b/>
      <w:bCs/>
      <w:iCs/>
      <w:lang w:val="en-GB" w:eastAsia="en-CA"/>
    </w:rPr>
  </w:style>
  <w:style w:type="character" w:customStyle="1" w:styleId="Heading6Char">
    <w:name w:val="Heading 6 Char"/>
    <w:basedOn w:val="DefaultParagraphFont"/>
    <w:link w:val="Heading6"/>
    <w:uiPriority w:val="9"/>
    <w:rsid w:val="00C77AB3"/>
    <w:rPr>
      <w:rFonts w:ascii="Cambria" w:eastAsiaTheme="majorEastAsia" w:hAnsi="Cambria" w:cstheme="majorBidi"/>
      <w:b/>
      <w:iCs/>
      <w:color w:val="373739" w:themeColor="accent1" w:themeShade="7F"/>
      <w:lang w:val="en-GB" w:eastAsia="en-CA"/>
    </w:rPr>
  </w:style>
  <w:style w:type="character" w:customStyle="1" w:styleId="Heading9Char">
    <w:name w:val="Heading 9 Char"/>
    <w:basedOn w:val="DefaultParagraphFont"/>
    <w:link w:val="Heading9"/>
    <w:uiPriority w:val="9"/>
    <w:rsid w:val="00E67D73"/>
    <w:rPr>
      <w:rFonts w:ascii="Cambria" w:eastAsiaTheme="majorEastAsia" w:hAnsi="Cambria" w:cstheme="majorBidi"/>
      <w:b/>
      <w:iCs/>
      <w:color w:val="404040" w:themeColor="text1" w:themeTint="BF"/>
      <w:sz w:val="32"/>
      <w:szCs w:val="20"/>
      <w:lang w:val="en-GB" w:eastAsia="en-CA"/>
    </w:rPr>
  </w:style>
  <w:style w:type="paragraph" w:styleId="List5">
    <w:name w:val="List 5"/>
    <w:basedOn w:val="Normal"/>
    <w:uiPriority w:val="99"/>
    <w:semiHidden/>
    <w:unhideWhenUsed/>
    <w:rsid w:val="00D011ED"/>
    <w:pPr>
      <w:ind w:left="1415" w:hanging="283"/>
      <w:contextualSpacing/>
    </w:pPr>
  </w:style>
  <w:style w:type="paragraph" w:styleId="ListBullet4">
    <w:name w:val="List Bullet 4"/>
    <w:basedOn w:val="Normal"/>
    <w:uiPriority w:val="99"/>
    <w:unhideWhenUsed/>
    <w:rsid w:val="004B7025"/>
    <w:pPr>
      <w:numPr>
        <w:numId w:val="37"/>
      </w:numPr>
      <w:contextualSpacing/>
    </w:pPr>
  </w:style>
  <w:style w:type="paragraph" w:styleId="List4">
    <w:name w:val="List 4"/>
    <w:basedOn w:val="Normal"/>
    <w:uiPriority w:val="99"/>
    <w:unhideWhenUsed/>
    <w:rsid w:val="0006521E"/>
    <w:pPr>
      <w:ind w:left="1132" w:hanging="283"/>
      <w:contextualSpacing/>
    </w:pPr>
  </w:style>
  <w:style w:type="paragraph" w:customStyle="1" w:styleId="ColorfulList-Accent11">
    <w:name w:val="Colorful List - Accent 11"/>
    <w:basedOn w:val="Normal"/>
    <w:uiPriority w:val="34"/>
    <w:qFormat/>
    <w:rsid w:val="00301D46"/>
    <w:pPr>
      <w:spacing w:line="240" w:lineRule="auto"/>
      <w:ind w:left="720"/>
      <w:contextualSpacing/>
    </w:pPr>
    <w:rPr>
      <w:rFonts w:ascii="Times New Roman" w:hAnsi="Times New Roman"/>
      <w:lang w:val="en-CA"/>
    </w:rPr>
  </w:style>
  <w:style w:type="character" w:styleId="PageNumber">
    <w:name w:val="page number"/>
    <w:basedOn w:val="DefaultParagraphFont"/>
    <w:uiPriority w:val="99"/>
    <w:semiHidden/>
    <w:unhideWhenUsed/>
    <w:rsid w:val="003153D4"/>
  </w:style>
  <w:style w:type="paragraph" w:customStyle="1" w:styleId="Style3">
    <w:name w:val="Style3"/>
    <w:basedOn w:val="MediumGrid1-Accent21"/>
    <w:qFormat/>
    <w:rsid w:val="00080066"/>
    <w:pPr>
      <w:jc w:val="center"/>
    </w:pPr>
  </w:style>
  <w:style w:type="paragraph" w:customStyle="1" w:styleId="Style4">
    <w:name w:val="Style4"/>
    <w:basedOn w:val="List4"/>
    <w:qFormat/>
    <w:rsid w:val="00033B12"/>
    <w:pPr>
      <w:numPr>
        <w:numId w:val="39"/>
      </w:numPr>
      <w:ind w:left="924" w:hanging="357"/>
    </w:pPr>
    <w:rPr>
      <w:b/>
    </w:rPr>
  </w:style>
  <w:style w:type="paragraph" w:customStyle="1" w:styleId="Style5">
    <w:name w:val="Style5"/>
    <w:basedOn w:val="Normal"/>
    <w:autoRedefine/>
    <w:qFormat/>
    <w:rsid w:val="00695654"/>
    <w:pPr>
      <w:widowControl w:val="0"/>
      <w:autoSpaceDE w:val="0"/>
      <w:autoSpaceDN w:val="0"/>
      <w:adjustRightInd w:val="0"/>
      <w:spacing w:line="288" w:lineRule="auto"/>
    </w:pPr>
    <w:rPr>
      <w:rFonts w:eastAsiaTheme="minorEastAsia"/>
      <w:lang w:val="en-US" w:eastAsia="en-US"/>
    </w:rPr>
  </w:style>
  <w:style w:type="paragraph" w:customStyle="1" w:styleId="Style6">
    <w:name w:val="Style6"/>
    <w:qFormat/>
    <w:rsid w:val="00DD29E4"/>
    <w:pPr>
      <w:numPr>
        <w:numId w:val="40"/>
      </w:numPr>
      <w:spacing w:line="360" w:lineRule="auto"/>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72649">
      <w:bodyDiv w:val="1"/>
      <w:marLeft w:val="0"/>
      <w:marRight w:val="0"/>
      <w:marTop w:val="0"/>
      <w:marBottom w:val="0"/>
      <w:divBdr>
        <w:top w:val="none" w:sz="0" w:space="0" w:color="auto"/>
        <w:left w:val="none" w:sz="0" w:space="0" w:color="auto"/>
        <w:bottom w:val="none" w:sz="0" w:space="0" w:color="auto"/>
        <w:right w:val="none" w:sz="0" w:space="0" w:color="auto"/>
      </w:divBdr>
    </w:div>
    <w:div w:id="1364088565">
      <w:bodyDiv w:val="1"/>
      <w:marLeft w:val="0"/>
      <w:marRight w:val="0"/>
      <w:marTop w:val="0"/>
      <w:marBottom w:val="0"/>
      <w:divBdr>
        <w:top w:val="none" w:sz="0" w:space="0" w:color="auto"/>
        <w:left w:val="none" w:sz="0" w:space="0" w:color="auto"/>
        <w:bottom w:val="none" w:sz="0" w:space="0" w:color="auto"/>
        <w:right w:val="none" w:sz="0" w:space="0" w:color="auto"/>
      </w:divBdr>
      <w:divsChild>
        <w:div w:id="480924152">
          <w:marLeft w:val="547"/>
          <w:marRight w:val="0"/>
          <w:marTop w:val="140"/>
          <w:marBottom w:val="0"/>
          <w:divBdr>
            <w:top w:val="none" w:sz="0" w:space="0" w:color="auto"/>
            <w:left w:val="none" w:sz="0" w:space="0" w:color="auto"/>
            <w:bottom w:val="none" w:sz="0" w:space="0" w:color="auto"/>
            <w:right w:val="none" w:sz="0" w:space="0" w:color="auto"/>
          </w:divBdr>
        </w:div>
        <w:div w:id="1816098321">
          <w:marLeft w:val="547"/>
          <w:marRight w:val="0"/>
          <w:marTop w:val="140"/>
          <w:marBottom w:val="0"/>
          <w:divBdr>
            <w:top w:val="none" w:sz="0" w:space="0" w:color="auto"/>
            <w:left w:val="none" w:sz="0" w:space="0" w:color="auto"/>
            <w:bottom w:val="none" w:sz="0" w:space="0" w:color="auto"/>
            <w:right w:val="none" w:sz="0" w:space="0" w:color="auto"/>
          </w:divBdr>
        </w:div>
        <w:div w:id="1239635463">
          <w:marLeft w:val="547"/>
          <w:marRight w:val="0"/>
          <w:marTop w:val="140"/>
          <w:marBottom w:val="0"/>
          <w:divBdr>
            <w:top w:val="none" w:sz="0" w:space="0" w:color="auto"/>
            <w:left w:val="none" w:sz="0" w:space="0" w:color="auto"/>
            <w:bottom w:val="none" w:sz="0" w:space="0" w:color="auto"/>
            <w:right w:val="none" w:sz="0" w:space="0" w:color="auto"/>
          </w:divBdr>
        </w:div>
        <w:div w:id="399524715">
          <w:marLeft w:val="547"/>
          <w:marRight w:val="0"/>
          <w:marTop w:val="140"/>
          <w:marBottom w:val="0"/>
          <w:divBdr>
            <w:top w:val="none" w:sz="0" w:space="0" w:color="auto"/>
            <w:left w:val="none" w:sz="0" w:space="0" w:color="auto"/>
            <w:bottom w:val="none" w:sz="0" w:space="0" w:color="auto"/>
            <w:right w:val="none" w:sz="0" w:space="0" w:color="auto"/>
          </w:divBdr>
        </w:div>
        <w:div w:id="1404837346">
          <w:marLeft w:val="547"/>
          <w:marRight w:val="0"/>
          <w:marTop w:val="140"/>
          <w:marBottom w:val="0"/>
          <w:divBdr>
            <w:top w:val="none" w:sz="0" w:space="0" w:color="auto"/>
            <w:left w:val="none" w:sz="0" w:space="0" w:color="auto"/>
            <w:bottom w:val="none" w:sz="0" w:space="0" w:color="auto"/>
            <w:right w:val="none" w:sz="0" w:space="0" w:color="auto"/>
          </w:divBdr>
        </w:div>
        <w:div w:id="1421412038">
          <w:marLeft w:val="547"/>
          <w:marRight w:val="0"/>
          <w:marTop w:val="140"/>
          <w:marBottom w:val="0"/>
          <w:divBdr>
            <w:top w:val="none" w:sz="0" w:space="0" w:color="auto"/>
            <w:left w:val="none" w:sz="0" w:space="0" w:color="auto"/>
            <w:bottom w:val="none" w:sz="0" w:space="0" w:color="auto"/>
            <w:right w:val="none" w:sz="0" w:space="0" w:color="auto"/>
          </w:divBdr>
        </w:div>
        <w:div w:id="1357735962">
          <w:marLeft w:val="547"/>
          <w:marRight w:val="0"/>
          <w:marTop w:val="140"/>
          <w:marBottom w:val="0"/>
          <w:divBdr>
            <w:top w:val="none" w:sz="0" w:space="0" w:color="auto"/>
            <w:left w:val="none" w:sz="0" w:space="0" w:color="auto"/>
            <w:bottom w:val="none" w:sz="0" w:space="0" w:color="auto"/>
            <w:right w:val="none" w:sz="0" w:space="0" w:color="auto"/>
          </w:divBdr>
        </w:div>
        <w:div w:id="1554542334">
          <w:marLeft w:val="547"/>
          <w:marRight w:val="0"/>
          <w:marTop w:val="140"/>
          <w:marBottom w:val="0"/>
          <w:divBdr>
            <w:top w:val="none" w:sz="0" w:space="0" w:color="auto"/>
            <w:left w:val="none" w:sz="0" w:space="0" w:color="auto"/>
            <w:bottom w:val="none" w:sz="0" w:space="0" w:color="auto"/>
            <w:right w:val="none" w:sz="0" w:space="0" w:color="auto"/>
          </w:divBdr>
        </w:div>
        <w:div w:id="30499205">
          <w:marLeft w:val="547"/>
          <w:marRight w:val="0"/>
          <w:marTop w:val="140"/>
          <w:marBottom w:val="0"/>
          <w:divBdr>
            <w:top w:val="none" w:sz="0" w:space="0" w:color="auto"/>
            <w:left w:val="none" w:sz="0" w:space="0" w:color="auto"/>
            <w:bottom w:val="none" w:sz="0" w:space="0" w:color="auto"/>
            <w:right w:val="none" w:sz="0" w:space="0" w:color="auto"/>
          </w:divBdr>
        </w:div>
      </w:divsChild>
    </w:div>
    <w:div w:id="1429423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afliteracy.ca" TargetMode="External"/><Relationship Id="rId12" Type="http://schemas.openxmlformats.org/officeDocument/2006/relationships/hyperlink" Target="http://www.literacynetwork.ca" TargetMode="External"/><Relationship Id="rId13" Type="http://schemas.openxmlformats.org/officeDocument/2006/relationships/image" Target="media/image1.png"/><Relationship Id="rId14" Type="http://schemas.openxmlformats.org/officeDocument/2006/relationships/hyperlink" Target="mailto:douglasandassoc@gmail.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teracynetwork.ca/home/whats-new/" TargetMode="External"/><Relationship Id="rId10" Type="http://schemas.openxmlformats.org/officeDocument/2006/relationships/hyperlink" Target="http://literacynetwork.ca/home/whats-ne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FACB-8E43-4E46-B0B6-6C111655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6231</Words>
  <Characters>35519</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Enhancing Transitions - Client Perspectives Project</vt:lpstr>
    </vt:vector>
  </TitlesOfParts>
  <Company/>
  <LinksUpToDate>false</LinksUpToDate>
  <CharactersWithSpaces>41667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Transitions - Client Perspectives Project</dc:title>
  <dc:creator>Simcoe/Muskoka Literacy Network </dc:creator>
  <cp:lastModifiedBy>Stephanie Hobbs</cp:lastModifiedBy>
  <cp:revision>3</cp:revision>
  <dcterms:created xsi:type="dcterms:W3CDTF">2015-07-02T19:21:00Z</dcterms:created>
  <dcterms:modified xsi:type="dcterms:W3CDTF">2015-07-02T19:27:00Z</dcterms:modified>
</cp:coreProperties>
</file>